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39194" w14:textId="77777777" w:rsidR="006B5607" w:rsidRDefault="006B5607"/>
    <w:p w14:paraId="2504B522" w14:textId="4281DDC7" w:rsidR="00544666" w:rsidRPr="00001794" w:rsidRDefault="00001794" w:rsidP="006A2187">
      <w:pPr>
        <w:rPr>
          <w:b/>
          <w:color w:val="595959" w:themeColor="text1" w:themeTint="A6"/>
          <w:sz w:val="28"/>
        </w:rPr>
      </w:pPr>
      <w:r w:rsidRPr="00001794">
        <w:rPr>
          <w:b/>
          <w:color w:val="595959" w:themeColor="text1" w:themeTint="A6"/>
          <w:sz w:val="28"/>
        </w:rPr>
        <w:t>January</w:t>
      </w:r>
      <w:r w:rsidR="00786755" w:rsidRPr="00001794">
        <w:rPr>
          <w:b/>
          <w:color w:val="595959" w:themeColor="text1" w:themeTint="A6"/>
          <w:sz w:val="28"/>
        </w:rPr>
        <w:t xml:space="preserve"> </w:t>
      </w:r>
      <w:r w:rsidR="006762C7" w:rsidRPr="00001794">
        <w:rPr>
          <w:b/>
          <w:color w:val="595959" w:themeColor="text1" w:themeTint="A6"/>
          <w:sz w:val="28"/>
        </w:rPr>
        <w:t>201</w:t>
      </w:r>
      <w:r>
        <w:rPr>
          <w:b/>
          <w:color w:val="595959" w:themeColor="text1" w:themeTint="A6"/>
          <w:sz w:val="28"/>
        </w:rPr>
        <w:t>6</w:t>
      </w:r>
    </w:p>
    <w:p w14:paraId="40A58F13" w14:textId="77777777" w:rsidR="00A40745" w:rsidRPr="00544666" w:rsidRDefault="00A40745" w:rsidP="006A2187">
      <w:pPr>
        <w:rPr>
          <w:b/>
          <w:sz w:val="24"/>
        </w:rPr>
      </w:pPr>
    </w:p>
    <w:p w14:paraId="2A6EAECF" w14:textId="77777777" w:rsidR="009679F3" w:rsidRDefault="009679F3" w:rsidP="00016E8F">
      <w:pPr>
        <w:rPr>
          <w:sz w:val="24"/>
        </w:rPr>
      </w:pPr>
      <w:r>
        <w:rPr>
          <w:sz w:val="24"/>
        </w:rPr>
        <w:t>Our Equality and Diversity Policy</w:t>
      </w:r>
      <w:r w:rsidR="00F2698B">
        <w:rPr>
          <w:sz w:val="24"/>
        </w:rPr>
        <w:t xml:space="preserve"> (E&amp;D Policy)</w:t>
      </w:r>
      <w:r>
        <w:rPr>
          <w:sz w:val="24"/>
        </w:rPr>
        <w:t xml:space="preserve"> outlines the principles and approach to equality and diversity issues and requirements that are relevant to the way in which the College carries out its duties and activities as a membership organisation and employer.</w:t>
      </w:r>
    </w:p>
    <w:p w14:paraId="73350C0B" w14:textId="77777777" w:rsidR="00951214" w:rsidRDefault="00951214" w:rsidP="00016E8F">
      <w:pPr>
        <w:rPr>
          <w:sz w:val="24"/>
        </w:rPr>
      </w:pPr>
      <w:r w:rsidRPr="00951214">
        <w:rPr>
          <w:sz w:val="24"/>
        </w:rPr>
        <w:t>The College is essentially a collection of individuals; capitalising on what is unique about these individuals and drawing on their different perspectives and experiences will add value to the way we carry out our activities and is reflective of our membership and the wider community.</w:t>
      </w:r>
    </w:p>
    <w:p w14:paraId="551C01D3" w14:textId="1DEC5C46" w:rsidR="0090262A" w:rsidRDefault="009679F3" w:rsidP="009679F3">
      <w:pPr>
        <w:spacing w:after="0" w:line="276" w:lineRule="auto"/>
        <w:rPr>
          <w:sz w:val="24"/>
        </w:rPr>
      </w:pPr>
      <w:r w:rsidRPr="009679F3">
        <w:rPr>
          <w:rFonts w:cs="Arial"/>
          <w:sz w:val="24"/>
          <w:szCs w:val="24"/>
        </w:rPr>
        <w:t>As an organisation</w:t>
      </w:r>
      <w:r w:rsidR="00E34110">
        <w:rPr>
          <w:rFonts w:cs="Arial"/>
          <w:sz w:val="24"/>
          <w:szCs w:val="24"/>
        </w:rPr>
        <w:t>,</w:t>
      </w:r>
      <w:r w:rsidRPr="009679F3">
        <w:rPr>
          <w:rFonts w:cs="Arial"/>
          <w:sz w:val="24"/>
          <w:szCs w:val="24"/>
        </w:rPr>
        <w:t xml:space="preserve"> </w:t>
      </w:r>
      <w:r w:rsidR="00F2698B">
        <w:rPr>
          <w:rFonts w:cs="Arial"/>
          <w:sz w:val="24"/>
          <w:szCs w:val="24"/>
        </w:rPr>
        <w:t>the College</w:t>
      </w:r>
      <w:r>
        <w:rPr>
          <w:rFonts w:cs="Arial"/>
          <w:sz w:val="24"/>
          <w:szCs w:val="24"/>
        </w:rPr>
        <w:t xml:space="preserve"> constantly strive</w:t>
      </w:r>
      <w:r w:rsidR="00E34110">
        <w:rPr>
          <w:rFonts w:cs="Arial"/>
          <w:sz w:val="24"/>
          <w:szCs w:val="24"/>
        </w:rPr>
        <w:t>s</w:t>
      </w:r>
      <w:r>
        <w:rPr>
          <w:rFonts w:cs="Arial"/>
          <w:sz w:val="24"/>
          <w:szCs w:val="24"/>
        </w:rPr>
        <w:t xml:space="preserve"> to be o</w:t>
      </w:r>
      <w:r w:rsidRPr="009679F3" w:rsidDel="009A50F3">
        <w:rPr>
          <w:rFonts w:cs="Arial"/>
          <w:sz w:val="24"/>
          <w:szCs w:val="24"/>
        </w:rPr>
        <w:t>pen and transparent</w:t>
      </w:r>
      <w:r>
        <w:rPr>
          <w:rFonts w:cs="Arial"/>
          <w:sz w:val="24"/>
          <w:szCs w:val="24"/>
        </w:rPr>
        <w:t xml:space="preserve">, </w:t>
      </w:r>
      <w:r w:rsidR="0090262A">
        <w:rPr>
          <w:rFonts w:cs="Arial"/>
          <w:sz w:val="24"/>
          <w:szCs w:val="24"/>
        </w:rPr>
        <w:t xml:space="preserve">fair, </w:t>
      </w:r>
      <w:r>
        <w:rPr>
          <w:rFonts w:cs="Arial"/>
          <w:sz w:val="24"/>
          <w:szCs w:val="24"/>
        </w:rPr>
        <w:t xml:space="preserve">inclusive and responsive </w:t>
      </w:r>
      <w:r w:rsidR="00016E8F" w:rsidRPr="00016E8F">
        <w:rPr>
          <w:sz w:val="24"/>
        </w:rPr>
        <w:t>to different cultures and groups</w:t>
      </w:r>
      <w:r>
        <w:rPr>
          <w:sz w:val="24"/>
        </w:rPr>
        <w:t xml:space="preserve"> and their needs. We believe our staff and members should </w:t>
      </w:r>
      <w:r w:rsidR="00016E8F" w:rsidRPr="00016E8F">
        <w:rPr>
          <w:sz w:val="24"/>
        </w:rPr>
        <w:t>embrace and support</w:t>
      </w:r>
      <w:r w:rsidR="00F65A64">
        <w:rPr>
          <w:sz w:val="24"/>
        </w:rPr>
        <w:t xml:space="preserve"> these</w:t>
      </w:r>
      <w:r w:rsidR="00016E8F" w:rsidRPr="00016E8F">
        <w:rPr>
          <w:sz w:val="24"/>
        </w:rPr>
        <w:t xml:space="preserve"> </w:t>
      </w:r>
      <w:r>
        <w:rPr>
          <w:sz w:val="24"/>
        </w:rPr>
        <w:t xml:space="preserve">aims </w:t>
      </w:r>
      <w:r w:rsidR="00E56350">
        <w:rPr>
          <w:sz w:val="24"/>
        </w:rPr>
        <w:t xml:space="preserve">and </w:t>
      </w:r>
      <w:r w:rsidR="00E56350" w:rsidRPr="00016E8F">
        <w:rPr>
          <w:sz w:val="24"/>
        </w:rPr>
        <w:t>challenge</w:t>
      </w:r>
      <w:r w:rsidR="00016E8F" w:rsidRPr="00016E8F">
        <w:rPr>
          <w:sz w:val="24"/>
        </w:rPr>
        <w:t xml:space="preserve"> behaviour and attitudes that </w:t>
      </w:r>
      <w:r w:rsidR="0090262A">
        <w:rPr>
          <w:sz w:val="24"/>
        </w:rPr>
        <w:t xml:space="preserve">are not representative of our equality and diversity policy and approach. </w:t>
      </w:r>
      <w:r w:rsidR="00F2698B">
        <w:rPr>
          <w:sz w:val="24"/>
        </w:rPr>
        <w:t>The College is committed to delivering on the core principles of the E&amp;D Policy.</w:t>
      </w:r>
    </w:p>
    <w:p w14:paraId="2E7ED0FF" w14:textId="77777777" w:rsidR="00F2698B" w:rsidRDefault="00F2698B" w:rsidP="009679F3">
      <w:pPr>
        <w:spacing w:after="0" w:line="276" w:lineRule="auto"/>
        <w:rPr>
          <w:sz w:val="24"/>
        </w:rPr>
      </w:pPr>
    </w:p>
    <w:p w14:paraId="52249C34" w14:textId="77777777" w:rsidR="00F2698B" w:rsidRPr="00001794" w:rsidRDefault="00F2698B" w:rsidP="00F2698B">
      <w:pPr>
        <w:rPr>
          <w:b/>
          <w:color w:val="595959" w:themeColor="text1" w:themeTint="A6"/>
          <w:sz w:val="24"/>
        </w:rPr>
      </w:pPr>
      <w:r w:rsidRPr="00001794">
        <w:rPr>
          <w:b/>
          <w:color w:val="595959" w:themeColor="text1" w:themeTint="A6"/>
          <w:sz w:val="24"/>
        </w:rPr>
        <w:t>Principles</w:t>
      </w:r>
    </w:p>
    <w:p w14:paraId="6189615D" w14:textId="77777777" w:rsidR="00016E8F" w:rsidRPr="00016E8F" w:rsidRDefault="00016E8F" w:rsidP="009679F3">
      <w:pPr>
        <w:spacing w:after="0" w:line="276" w:lineRule="auto"/>
        <w:rPr>
          <w:sz w:val="24"/>
        </w:rPr>
      </w:pPr>
      <w:r w:rsidRPr="00016E8F">
        <w:rPr>
          <w:sz w:val="24"/>
        </w:rPr>
        <w:t>Using fair, objective and innovative practices, our aim is to ensure that:</w:t>
      </w:r>
    </w:p>
    <w:p w14:paraId="6E690AE5" w14:textId="77777777" w:rsidR="0090262A" w:rsidRPr="0090262A" w:rsidRDefault="00016E8F" w:rsidP="00434309">
      <w:pPr>
        <w:pStyle w:val="ListParagraph"/>
        <w:numPr>
          <w:ilvl w:val="0"/>
          <w:numId w:val="5"/>
        </w:numPr>
        <w:rPr>
          <w:sz w:val="24"/>
        </w:rPr>
      </w:pPr>
      <w:r w:rsidRPr="0090262A">
        <w:rPr>
          <w:sz w:val="24"/>
        </w:rPr>
        <w:t xml:space="preserve">All members, staff, trainees and the general public are treated fairly and with respect at all </w:t>
      </w:r>
      <w:r w:rsidR="0090262A">
        <w:rPr>
          <w:sz w:val="24"/>
        </w:rPr>
        <w:t>times</w:t>
      </w:r>
      <w:r w:rsidRPr="0090262A">
        <w:rPr>
          <w:sz w:val="24"/>
        </w:rPr>
        <w:t xml:space="preserve"> in t</w:t>
      </w:r>
      <w:r w:rsidR="0090262A" w:rsidRPr="0090262A">
        <w:rPr>
          <w:sz w:val="24"/>
        </w:rPr>
        <w:t>heir dealings with the College</w:t>
      </w:r>
      <w:r w:rsidR="00E34110">
        <w:rPr>
          <w:sz w:val="24"/>
        </w:rPr>
        <w:t>.</w:t>
      </w:r>
    </w:p>
    <w:p w14:paraId="4ED3D26D" w14:textId="55AC37EA" w:rsidR="00DF33F7" w:rsidRPr="0090262A" w:rsidRDefault="00DF33F7" w:rsidP="00434309">
      <w:pPr>
        <w:pStyle w:val="ListParagraph"/>
        <w:numPr>
          <w:ilvl w:val="0"/>
          <w:numId w:val="5"/>
        </w:numPr>
        <w:rPr>
          <w:sz w:val="24"/>
        </w:rPr>
      </w:pPr>
      <w:r w:rsidRPr="0090262A">
        <w:rPr>
          <w:sz w:val="24"/>
        </w:rPr>
        <w:t>Everyone has an equal chance to contribute and to achieve their potential</w:t>
      </w:r>
      <w:r w:rsidR="00E34110">
        <w:rPr>
          <w:sz w:val="24"/>
        </w:rPr>
        <w:t>.</w:t>
      </w:r>
    </w:p>
    <w:p w14:paraId="2F3C7458" w14:textId="77777777" w:rsidR="0090262A" w:rsidRDefault="0090262A" w:rsidP="00434309">
      <w:pPr>
        <w:pStyle w:val="ListParagraph"/>
        <w:numPr>
          <w:ilvl w:val="0"/>
          <w:numId w:val="5"/>
        </w:numPr>
        <w:rPr>
          <w:sz w:val="24"/>
        </w:rPr>
      </w:pPr>
      <w:r>
        <w:rPr>
          <w:sz w:val="24"/>
        </w:rPr>
        <w:t xml:space="preserve">Everyone has </w:t>
      </w:r>
      <w:r w:rsidR="00016E8F" w:rsidRPr="0090262A">
        <w:rPr>
          <w:sz w:val="24"/>
        </w:rPr>
        <w:t>the right to be free from</w:t>
      </w:r>
      <w:r>
        <w:rPr>
          <w:sz w:val="24"/>
        </w:rPr>
        <w:t xml:space="preserve"> discrimination of any type,</w:t>
      </w:r>
      <w:r w:rsidR="00016E8F" w:rsidRPr="0090262A">
        <w:rPr>
          <w:sz w:val="24"/>
        </w:rPr>
        <w:t xml:space="preserve"> harassment and bullying of any description, or any other form of behaviour</w:t>
      </w:r>
      <w:r>
        <w:rPr>
          <w:sz w:val="24"/>
        </w:rPr>
        <w:t xml:space="preserve">s that are contrary to our aims of fairness and inclusivity </w:t>
      </w:r>
      <w:r w:rsidR="00DF33F7">
        <w:rPr>
          <w:sz w:val="24"/>
        </w:rPr>
        <w:t>and which are</w:t>
      </w:r>
      <w:r>
        <w:rPr>
          <w:sz w:val="24"/>
        </w:rPr>
        <w:t xml:space="preserve"> contrary to the </w:t>
      </w:r>
      <w:r w:rsidRPr="0090262A">
        <w:rPr>
          <w:sz w:val="24"/>
        </w:rPr>
        <w:t>protected characteristic</w:t>
      </w:r>
      <w:r>
        <w:rPr>
          <w:sz w:val="24"/>
        </w:rPr>
        <w:t xml:space="preserve">s as outlined in the </w:t>
      </w:r>
      <w:r w:rsidR="00DF33F7">
        <w:rPr>
          <w:sz w:val="24"/>
        </w:rPr>
        <w:t>Equality Act 2010</w:t>
      </w:r>
      <w:r w:rsidR="00E34110">
        <w:rPr>
          <w:sz w:val="24"/>
        </w:rPr>
        <w:t>.</w:t>
      </w:r>
    </w:p>
    <w:p w14:paraId="3D481827" w14:textId="77777777" w:rsidR="00F2698B" w:rsidRPr="0090262A" w:rsidRDefault="00F2698B" w:rsidP="00F2698B">
      <w:pPr>
        <w:pStyle w:val="ListParagraph"/>
        <w:rPr>
          <w:sz w:val="24"/>
        </w:rPr>
      </w:pPr>
    </w:p>
    <w:p w14:paraId="11D37540" w14:textId="77777777" w:rsidR="00F2698B" w:rsidRPr="00001794" w:rsidRDefault="00F2698B" w:rsidP="00016E8F">
      <w:pPr>
        <w:rPr>
          <w:b/>
          <w:color w:val="595959" w:themeColor="text1" w:themeTint="A6"/>
          <w:sz w:val="24"/>
        </w:rPr>
      </w:pPr>
      <w:r w:rsidRPr="00001794">
        <w:rPr>
          <w:b/>
          <w:color w:val="595959" w:themeColor="text1" w:themeTint="A6"/>
          <w:sz w:val="24"/>
        </w:rPr>
        <w:t>Monitoring and Reporting</w:t>
      </w:r>
    </w:p>
    <w:p w14:paraId="7845CCFF" w14:textId="77777777" w:rsidR="0068378F" w:rsidRDefault="00F2698B" w:rsidP="00016E8F">
      <w:pPr>
        <w:rPr>
          <w:sz w:val="24"/>
        </w:rPr>
      </w:pPr>
      <w:r>
        <w:rPr>
          <w:sz w:val="24"/>
        </w:rPr>
        <w:t>The College will</w:t>
      </w:r>
      <w:r w:rsidR="00DF33F7">
        <w:rPr>
          <w:sz w:val="24"/>
        </w:rPr>
        <w:t xml:space="preserve"> monitor the need for collection of data that helps </w:t>
      </w:r>
      <w:r>
        <w:rPr>
          <w:sz w:val="24"/>
        </w:rPr>
        <w:t>to</w:t>
      </w:r>
      <w:r w:rsidR="00DF33F7">
        <w:rPr>
          <w:sz w:val="24"/>
        </w:rPr>
        <w:t xml:space="preserve"> identify </w:t>
      </w:r>
      <w:r w:rsidR="0068378F">
        <w:rPr>
          <w:sz w:val="24"/>
        </w:rPr>
        <w:t>s</w:t>
      </w:r>
      <w:r>
        <w:rPr>
          <w:sz w:val="24"/>
        </w:rPr>
        <w:t xml:space="preserve">pecific areas for improvement, our commitment to the principles of our E&amp;D Policy </w:t>
      </w:r>
      <w:r w:rsidR="0068378F">
        <w:rPr>
          <w:sz w:val="24"/>
        </w:rPr>
        <w:t xml:space="preserve">and </w:t>
      </w:r>
      <w:r>
        <w:rPr>
          <w:sz w:val="24"/>
        </w:rPr>
        <w:t>a</w:t>
      </w:r>
      <w:r w:rsidR="0068378F">
        <w:rPr>
          <w:sz w:val="24"/>
        </w:rPr>
        <w:t xml:space="preserve"> legal requirement </w:t>
      </w:r>
      <w:r w:rsidR="00DF33F7">
        <w:rPr>
          <w:sz w:val="24"/>
        </w:rPr>
        <w:t xml:space="preserve">as a membership organisation. </w:t>
      </w:r>
    </w:p>
    <w:p w14:paraId="28D64E0C" w14:textId="0A8822FB" w:rsidR="00434309" w:rsidRDefault="00DF33F7" w:rsidP="00434309">
      <w:pPr>
        <w:pStyle w:val="ListParagraph"/>
        <w:numPr>
          <w:ilvl w:val="0"/>
          <w:numId w:val="6"/>
        </w:numPr>
        <w:rPr>
          <w:sz w:val="24"/>
        </w:rPr>
      </w:pPr>
      <w:r w:rsidRPr="00434309">
        <w:rPr>
          <w:b/>
          <w:sz w:val="24"/>
        </w:rPr>
        <w:t>Staffing</w:t>
      </w:r>
      <w:r w:rsidR="00434309" w:rsidRPr="00434309">
        <w:rPr>
          <w:b/>
          <w:sz w:val="24"/>
        </w:rPr>
        <w:t xml:space="preserve"> - to act as a fa</w:t>
      </w:r>
      <w:r w:rsidR="00460EC0">
        <w:rPr>
          <w:b/>
          <w:sz w:val="24"/>
        </w:rPr>
        <w:t>ir</w:t>
      </w:r>
      <w:r w:rsidR="00434309" w:rsidRPr="00434309">
        <w:rPr>
          <w:b/>
          <w:sz w:val="24"/>
        </w:rPr>
        <w:t xml:space="preserve"> </w:t>
      </w:r>
      <w:r w:rsidR="00E34110">
        <w:rPr>
          <w:b/>
          <w:sz w:val="24"/>
        </w:rPr>
        <w:t xml:space="preserve">and supportive </w:t>
      </w:r>
      <w:r w:rsidR="00434309" w:rsidRPr="00434309">
        <w:rPr>
          <w:b/>
          <w:sz w:val="24"/>
        </w:rPr>
        <w:t xml:space="preserve">employer </w:t>
      </w:r>
      <w:r w:rsidR="00E34110">
        <w:rPr>
          <w:b/>
          <w:sz w:val="24"/>
        </w:rPr>
        <w:t>which</w:t>
      </w:r>
      <w:r w:rsidR="00434309" w:rsidRPr="00434309">
        <w:rPr>
          <w:b/>
          <w:sz w:val="24"/>
        </w:rPr>
        <w:t xml:space="preserve"> treats everyone who works for us with dignity and respect</w:t>
      </w:r>
      <w:r w:rsidR="002914C1">
        <w:rPr>
          <w:b/>
          <w:sz w:val="24"/>
        </w:rPr>
        <w:t xml:space="preserve">. </w:t>
      </w:r>
      <w:r w:rsidR="002914C1" w:rsidRPr="002914C1">
        <w:rPr>
          <w:sz w:val="24"/>
        </w:rPr>
        <w:t>Data will be collected to ensure:</w:t>
      </w:r>
    </w:p>
    <w:p w14:paraId="407CDC21" w14:textId="77777777" w:rsidR="008D11A3" w:rsidRDefault="008D11A3" w:rsidP="008D11A3">
      <w:pPr>
        <w:pStyle w:val="ListParagraph"/>
        <w:numPr>
          <w:ilvl w:val="0"/>
          <w:numId w:val="9"/>
        </w:numPr>
        <w:rPr>
          <w:sz w:val="24"/>
        </w:rPr>
      </w:pPr>
      <w:proofErr w:type="gramStart"/>
      <w:r>
        <w:rPr>
          <w:sz w:val="24"/>
        </w:rPr>
        <w:t>that</w:t>
      </w:r>
      <w:proofErr w:type="gramEnd"/>
      <w:r>
        <w:rPr>
          <w:sz w:val="24"/>
        </w:rPr>
        <w:t xml:space="preserve"> individuals are selected and treated on the basis of their relevant experience and skills and that no job applicant or employee receives less favourable treatment on any ground not relevant to their ability to meet the requirements of the post</w:t>
      </w:r>
      <w:r w:rsidR="00E34110">
        <w:rPr>
          <w:sz w:val="24"/>
        </w:rPr>
        <w:t>.</w:t>
      </w:r>
    </w:p>
    <w:p w14:paraId="1115B98E" w14:textId="23B2B36E" w:rsidR="00951214" w:rsidRPr="008D11A3" w:rsidRDefault="00951214" w:rsidP="008D11A3">
      <w:pPr>
        <w:pStyle w:val="ListParagraph"/>
        <w:numPr>
          <w:ilvl w:val="0"/>
          <w:numId w:val="9"/>
        </w:numPr>
        <w:shd w:val="clear" w:color="auto" w:fill="FFFFFF"/>
        <w:rPr>
          <w:sz w:val="24"/>
        </w:rPr>
      </w:pPr>
      <w:r w:rsidRPr="008D11A3">
        <w:rPr>
          <w:sz w:val="24"/>
          <w:lang w:val="en"/>
        </w:rPr>
        <w:t xml:space="preserve">This applies </w:t>
      </w:r>
      <w:r w:rsidR="0053286B">
        <w:rPr>
          <w:sz w:val="24"/>
          <w:lang w:val="en"/>
        </w:rPr>
        <w:t xml:space="preserve">but is not limited to </w:t>
      </w:r>
      <w:r w:rsidRPr="008D11A3">
        <w:rPr>
          <w:sz w:val="24"/>
          <w:lang w:val="en"/>
        </w:rPr>
        <w:t>recruitment, appointment, training</w:t>
      </w:r>
      <w:r w:rsidR="00E34110">
        <w:rPr>
          <w:sz w:val="24"/>
          <w:lang w:val="en"/>
        </w:rPr>
        <w:t xml:space="preserve"> and development</w:t>
      </w:r>
      <w:r w:rsidRPr="008D11A3">
        <w:rPr>
          <w:sz w:val="24"/>
          <w:lang w:val="en"/>
        </w:rPr>
        <w:t>, appraisal,</w:t>
      </w:r>
      <w:r w:rsidR="0053286B">
        <w:rPr>
          <w:sz w:val="24"/>
          <w:lang w:val="en"/>
        </w:rPr>
        <w:t xml:space="preserve"> rewards,</w:t>
      </w:r>
      <w:r w:rsidRPr="008D11A3">
        <w:rPr>
          <w:sz w:val="24"/>
          <w:lang w:val="en"/>
        </w:rPr>
        <w:t xml:space="preserve"> promot</w:t>
      </w:r>
      <w:r w:rsidR="00F2698B">
        <w:rPr>
          <w:sz w:val="24"/>
          <w:lang w:val="en"/>
        </w:rPr>
        <w:t>ion and disciplinary procedures</w:t>
      </w:r>
      <w:r w:rsidR="00E34110">
        <w:rPr>
          <w:sz w:val="24"/>
          <w:lang w:val="en"/>
        </w:rPr>
        <w:t>.</w:t>
      </w:r>
    </w:p>
    <w:p w14:paraId="097C2EB7" w14:textId="77777777" w:rsidR="00434309" w:rsidRDefault="00434309" w:rsidP="00434309">
      <w:pPr>
        <w:pStyle w:val="ListParagraph"/>
        <w:ind w:left="1440"/>
        <w:rPr>
          <w:sz w:val="24"/>
        </w:rPr>
      </w:pPr>
    </w:p>
    <w:p w14:paraId="7C18E9CF" w14:textId="77777777" w:rsidR="008D11A3" w:rsidRPr="00434309" w:rsidRDefault="008D11A3" w:rsidP="00434309">
      <w:pPr>
        <w:pStyle w:val="ListParagraph"/>
        <w:ind w:left="1440"/>
        <w:rPr>
          <w:sz w:val="24"/>
        </w:rPr>
      </w:pPr>
    </w:p>
    <w:p w14:paraId="62CEA767" w14:textId="77777777" w:rsidR="00F61C01" w:rsidRDefault="00434309" w:rsidP="00434309">
      <w:pPr>
        <w:pStyle w:val="ListParagraph"/>
        <w:numPr>
          <w:ilvl w:val="0"/>
          <w:numId w:val="6"/>
        </w:numPr>
        <w:rPr>
          <w:sz w:val="24"/>
        </w:rPr>
      </w:pPr>
      <w:r w:rsidRPr="00434309">
        <w:rPr>
          <w:b/>
          <w:sz w:val="24"/>
        </w:rPr>
        <w:lastRenderedPageBreak/>
        <w:t>Trainees – to support the diverse patient and general public community trainees and consultants serve as medically qualified doctors</w:t>
      </w:r>
      <w:r w:rsidR="002914C1">
        <w:rPr>
          <w:b/>
          <w:sz w:val="24"/>
        </w:rPr>
        <w:t xml:space="preserve">.  </w:t>
      </w:r>
      <w:r w:rsidR="002914C1" w:rsidRPr="002914C1">
        <w:rPr>
          <w:sz w:val="24"/>
        </w:rPr>
        <w:t>Data will be collected to ensure</w:t>
      </w:r>
      <w:r w:rsidR="0068378F">
        <w:rPr>
          <w:sz w:val="24"/>
        </w:rPr>
        <w:t>:</w:t>
      </w:r>
    </w:p>
    <w:p w14:paraId="7C9264A4" w14:textId="77777777" w:rsidR="00CE25C7" w:rsidRDefault="00CE25C7" w:rsidP="00CE25C7">
      <w:pPr>
        <w:pStyle w:val="ListParagraph"/>
        <w:numPr>
          <w:ilvl w:val="1"/>
          <w:numId w:val="6"/>
        </w:numPr>
        <w:rPr>
          <w:sz w:val="24"/>
        </w:rPr>
      </w:pPr>
      <w:proofErr w:type="gramStart"/>
      <w:r>
        <w:rPr>
          <w:sz w:val="24"/>
        </w:rPr>
        <w:t>that</w:t>
      </w:r>
      <w:proofErr w:type="gramEnd"/>
      <w:r>
        <w:rPr>
          <w:sz w:val="24"/>
        </w:rPr>
        <w:t xml:space="preserve"> the College is able to fulfil its public duty under the Equality Act.</w:t>
      </w:r>
    </w:p>
    <w:p w14:paraId="172BCF95" w14:textId="77777777" w:rsidR="00CE25C7" w:rsidRDefault="00CE25C7" w:rsidP="00CE25C7">
      <w:pPr>
        <w:pStyle w:val="ListParagraph"/>
        <w:numPr>
          <w:ilvl w:val="1"/>
          <w:numId w:val="6"/>
        </w:numPr>
        <w:rPr>
          <w:sz w:val="24"/>
        </w:rPr>
      </w:pPr>
      <w:proofErr w:type="gramStart"/>
      <w:r>
        <w:rPr>
          <w:sz w:val="24"/>
        </w:rPr>
        <w:t>that</w:t>
      </w:r>
      <w:proofErr w:type="gramEnd"/>
      <w:r>
        <w:rPr>
          <w:sz w:val="24"/>
        </w:rPr>
        <w:t xml:space="preserve"> the College has evidence base to complete Equality Analysis when considering changes to the curriculum and assessment structure.</w:t>
      </w:r>
    </w:p>
    <w:p w14:paraId="01A04562" w14:textId="06C74AA5" w:rsidR="00CE25C7" w:rsidRPr="00CE25C7" w:rsidRDefault="00CE25C7" w:rsidP="00CE25C7">
      <w:pPr>
        <w:pStyle w:val="ListParagraph"/>
        <w:numPr>
          <w:ilvl w:val="1"/>
          <w:numId w:val="6"/>
        </w:numPr>
        <w:rPr>
          <w:sz w:val="24"/>
        </w:rPr>
      </w:pPr>
      <w:r w:rsidRPr="00CE25C7">
        <w:rPr>
          <w:sz w:val="24"/>
        </w:rPr>
        <w:t>that the College has evidence base to monitor differential attainment for groups of candidates that share protected characteristics</w:t>
      </w:r>
    </w:p>
    <w:p w14:paraId="2CF90857" w14:textId="77777777" w:rsidR="00434309" w:rsidRDefault="00F2698B" w:rsidP="00434309">
      <w:pPr>
        <w:pStyle w:val="ListParagraph"/>
        <w:numPr>
          <w:ilvl w:val="1"/>
          <w:numId w:val="6"/>
        </w:numPr>
        <w:rPr>
          <w:sz w:val="24"/>
        </w:rPr>
      </w:pPr>
      <w:proofErr w:type="gramStart"/>
      <w:r>
        <w:rPr>
          <w:sz w:val="24"/>
        </w:rPr>
        <w:t>that</w:t>
      </w:r>
      <w:proofErr w:type="gramEnd"/>
      <w:r>
        <w:rPr>
          <w:sz w:val="24"/>
        </w:rPr>
        <w:t xml:space="preserve"> the College is </w:t>
      </w:r>
      <w:r w:rsidR="00434309" w:rsidRPr="00434309">
        <w:rPr>
          <w:sz w:val="24"/>
        </w:rPr>
        <w:t>actively encouraging a diverse workforce entering into ophthalmology</w:t>
      </w:r>
      <w:r w:rsidR="0053286B">
        <w:rPr>
          <w:sz w:val="24"/>
        </w:rPr>
        <w:t>.</w:t>
      </w:r>
      <w:r w:rsidR="00434309" w:rsidRPr="00434309">
        <w:rPr>
          <w:sz w:val="24"/>
        </w:rPr>
        <w:t xml:space="preserve"> </w:t>
      </w:r>
    </w:p>
    <w:p w14:paraId="68C1B6FD" w14:textId="77777777" w:rsidR="00434309" w:rsidRPr="00E56350" w:rsidRDefault="00434309" w:rsidP="00434309">
      <w:pPr>
        <w:pStyle w:val="ListParagraph"/>
        <w:ind w:left="1440"/>
        <w:rPr>
          <w:b/>
          <w:sz w:val="24"/>
        </w:rPr>
      </w:pPr>
    </w:p>
    <w:p w14:paraId="470124EF" w14:textId="6B459932" w:rsidR="00EF58C5" w:rsidRPr="002914C1" w:rsidRDefault="00EF58C5" w:rsidP="00EF58C5">
      <w:pPr>
        <w:pStyle w:val="ListParagraph"/>
        <w:numPr>
          <w:ilvl w:val="0"/>
          <w:numId w:val="6"/>
        </w:numPr>
        <w:rPr>
          <w:sz w:val="24"/>
        </w:rPr>
      </w:pPr>
      <w:r w:rsidRPr="00E56350">
        <w:rPr>
          <w:b/>
          <w:sz w:val="24"/>
        </w:rPr>
        <w:t>Examination candidates</w:t>
      </w:r>
      <w:r>
        <w:rPr>
          <w:b/>
          <w:sz w:val="24"/>
        </w:rPr>
        <w:t xml:space="preserve"> – to monitor the performance of candidates that share protected characteristics.</w:t>
      </w:r>
      <w:r>
        <w:rPr>
          <w:sz w:val="24"/>
        </w:rPr>
        <w:t xml:space="preserve">  Data will be collected to ensure:</w:t>
      </w:r>
    </w:p>
    <w:p w14:paraId="75D22B37" w14:textId="7F8188D7" w:rsidR="00EF58C5" w:rsidRDefault="00EF58C5" w:rsidP="00EF58C5">
      <w:pPr>
        <w:pStyle w:val="ListParagraph"/>
        <w:numPr>
          <w:ilvl w:val="1"/>
          <w:numId w:val="6"/>
        </w:numPr>
        <w:rPr>
          <w:sz w:val="24"/>
        </w:rPr>
      </w:pPr>
      <w:proofErr w:type="gramStart"/>
      <w:r>
        <w:rPr>
          <w:sz w:val="24"/>
        </w:rPr>
        <w:t>that</w:t>
      </w:r>
      <w:proofErr w:type="gramEnd"/>
      <w:r>
        <w:rPr>
          <w:sz w:val="24"/>
        </w:rPr>
        <w:t xml:space="preserve"> the College is able to fulfil its public duty under the Equality Act.</w:t>
      </w:r>
    </w:p>
    <w:p w14:paraId="11F2BC32" w14:textId="3C7AAD4B" w:rsidR="00EF58C5" w:rsidRDefault="00EF58C5" w:rsidP="00EF58C5">
      <w:pPr>
        <w:pStyle w:val="ListParagraph"/>
        <w:numPr>
          <w:ilvl w:val="1"/>
          <w:numId w:val="6"/>
        </w:numPr>
        <w:rPr>
          <w:sz w:val="24"/>
        </w:rPr>
      </w:pPr>
      <w:proofErr w:type="gramStart"/>
      <w:r>
        <w:rPr>
          <w:sz w:val="24"/>
        </w:rPr>
        <w:t>that</w:t>
      </w:r>
      <w:proofErr w:type="gramEnd"/>
      <w:r>
        <w:rPr>
          <w:sz w:val="24"/>
        </w:rPr>
        <w:t xml:space="preserve"> the College has evidence base to complete Equality Analysis when considering changes to the curriculum and assessment structure.</w:t>
      </w:r>
    </w:p>
    <w:p w14:paraId="2DB9FD7A" w14:textId="77777777" w:rsidR="006679B5" w:rsidRDefault="00EF58C5" w:rsidP="006679B5">
      <w:pPr>
        <w:pStyle w:val="ListParagraph"/>
        <w:numPr>
          <w:ilvl w:val="1"/>
          <w:numId w:val="6"/>
        </w:numPr>
        <w:rPr>
          <w:sz w:val="24"/>
        </w:rPr>
      </w:pPr>
      <w:proofErr w:type="gramStart"/>
      <w:r w:rsidRPr="00EF58C5">
        <w:rPr>
          <w:sz w:val="24"/>
        </w:rPr>
        <w:t>that</w:t>
      </w:r>
      <w:proofErr w:type="gramEnd"/>
      <w:r w:rsidRPr="00EF58C5">
        <w:rPr>
          <w:sz w:val="24"/>
        </w:rPr>
        <w:t xml:space="preserve"> the College has evidence base to monitor differential attainment for groups of candidates that share protected characteristics.</w:t>
      </w:r>
    </w:p>
    <w:p w14:paraId="0D927D54" w14:textId="77777777" w:rsidR="006679B5" w:rsidRDefault="006679B5" w:rsidP="007F566A">
      <w:pPr>
        <w:pStyle w:val="ListParagraph"/>
        <w:ind w:left="1440"/>
        <w:rPr>
          <w:sz w:val="24"/>
        </w:rPr>
      </w:pPr>
    </w:p>
    <w:p w14:paraId="5212C8CA" w14:textId="71C7A7BA" w:rsidR="007F566A" w:rsidRPr="007F566A" w:rsidRDefault="006679B5" w:rsidP="007F566A">
      <w:pPr>
        <w:pStyle w:val="ListParagraph"/>
        <w:numPr>
          <w:ilvl w:val="0"/>
          <w:numId w:val="13"/>
        </w:numPr>
        <w:rPr>
          <w:b/>
          <w:sz w:val="24"/>
        </w:rPr>
      </w:pPr>
      <w:r w:rsidRPr="007F566A">
        <w:rPr>
          <w:b/>
          <w:sz w:val="24"/>
        </w:rPr>
        <w:t>College committee membership and examiners – to support diverse make-up of these groups to appropriately support the membership</w:t>
      </w:r>
      <w:r w:rsidR="007F566A">
        <w:rPr>
          <w:b/>
          <w:sz w:val="24"/>
        </w:rPr>
        <w:t>.</w:t>
      </w:r>
      <w:r w:rsidR="00D8124B">
        <w:rPr>
          <w:b/>
          <w:sz w:val="24"/>
        </w:rPr>
        <w:t xml:space="preserve"> </w:t>
      </w:r>
      <w:r w:rsidRPr="007F566A">
        <w:rPr>
          <w:sz w:val="24"/>
        </w:rPr>
        <w:t>Data will be collected to ensure:</w:t>
      </w:r>
    </w:p>
    <w:p w14:paraId="6A319A80" w14:textId="77777777" w:rsidR="007F566A" w:rsidRDefault="007F566A" w:rsidP="00A53696">
      <w:pPr>
        <w:pStyle w:val="ListParagraph"/>
        <w:numPr>
          <w:ilvl w:val="1"/>
          <w:numId w:val="15"/>
        </w:numPr>
        <w:rPr>
          <w:sz w:val="24"/>
        </w:rPr>
      </w:pPr>
      <w:proofErr w:type="gramStart"/>
      <w:r>
        <w:rPr>
          <w:sz w:val="24"/>
        </w:rPr>
        <w:t>that</w:t>
      </w:r>
      <w:proofErr w:type="gramEnd"/>
      <w:r>
        <w:rPr>
          <w:sz w:val="24"/>
        </w:rPr>
        <w:t xml:space="preserve"> the College is able to fulfil its public duty under the Equality Act.</w:t>
      </w:r>
    </w:p>
    <w:p w14:paraId="44987E8B" w14:textId="5D13F7BB" w:rsidR="007F566A" w:rsidRPr="00A53696" w:rsidRDefault="00A53696" w:rsidP="00A53696">
      <w:pPr>
        <w:pStyle w:val="ListParagraph"/>
        <w:numPr>
          <w:ilvl w:val="1"/>
          <w:numId w:val="15"/>
        </w:numPr>
        <w:rPr>
          <w:b/>
          <w:sz w:val="24"/>
        </w:rPr>
      </w:pPr>
      <w:r w:rsidRPr="00A53696">
        <w:rPr>
          <w:sz w:val="24"/>
        </w:rPr>
        <w:t>that the College has evidence base to complete Equality Analysis when considerin</w:t>
      </w:r>
      <w:r w:rsidR="00D8124B">
        <w:rPr>
          <w:sz w:val="24"/>
        </w:rPr>
        <w:t xml:space="preserve">g changes to the curriculum and </w:t>
      </w:r>
      <w:r w:rsidRPr="00A53696">
        <w:rPr>
          <w:sz w:val="24"/>
        </w:rPr>
        <w:t>assessment structure</w:t>
      </w:r>
    </w:p>
    <w:p w14:paraId="390BB0F8" w14:textId="57713965" w:rsidR="00EF58C5" w:rsidRPr="00D8124B" w:rsidRDefault="00D8124B" w:rsidP="00D8124B">
      <w:pPr>
        <w:pStyle w:val="ListParagraph"/>
        <w:numPr>
          <w:ilvl w:val="1"/>
          <w:numId w:val="15"/>
        </w:numPr>
        <w:rPr>
          <w:sz w:val="24"/>
        </w:rPr>
      </w:pPr>
      <w:proofErr w:type="gramStart"/>
      <w:r w:rsidRPr="00EF58C5">
        <w:rPr>
          <w:sz w:val="24"/>
        </w:rPr>
        <w:t>that</w:t>
      </w:r>
      <w:proofErr w:type="gramEnd"/>
      <w:r w:rsidRPr="00EF58C5">
        <w:rPr>
          <w:sz w:val="24"/>
        </w:rPr>
        <w:t xml:space="preserve"> the College has evidence base to monitor differential attainment for groups of candidates that share protected characteristics.</w:t>
      </w:r>
      <w:r w:rsidR="00EF58C5" w:rsidRPr="00D8124B">
        <w:rPr>
          <w:sz w:val="24"/>
        </w:rPr>
        <w:br/>
      </w:r>
    </w:p>
    <w:p w14:paraId="6A95E964" w14:textId="1090DC8F" w:rsidR="00434309" w:rsidRPr="00434309" w:rsidRDefault="00434309" w:rsidP="00434309">
      <w:pPr>
        <w:pStyle w:val="ListParagraph"/>
        <w:numPr>
          <w:ilvl w:val="0"/>
          <w:numId w:val="6"/>
        </w:numPr>
        <w:rPr>
          <w:b/>
          <w:sz w:val="24"/>
        </w:rPr>
      </w:pPr>
      <w:r w:rsidRPr="00434309">
        <w:rPr>
          <w:b/>
          <w:sz w:val="24"/>
        </w:rPr>
        <w:t>Whole membership – to support representation on committees, project and interest groups that are representative of the wider membership</w:t>
      </w:r>
      <w:r w:rsidR="002914C1">
        <w:rPr>
          <w:b/>
          <w:sz w:val="24"/>
        </w:rPr>
        <w:t xml:space="preserve"> and the wider general public they serve. </w:t>
      </w:r>
      <w:r w:rsidR="002914C1" w:rsidRPr="0068378F">
        <w:rPr>
          <w:sz w:val="24"/>
        </w:rPr>
        <w:t>Data will be collected to ensure:</w:t>
      </w:r>
    </w:p>
    <w:p w14:paraId="1427873C" w14:textId="77777777" w:rsidR="002914C1" w:rsidRDefault="002914C1" w:rsidP="002914C1">
      <w:pPr>
        <w:pStyle w:val="ListParagraph"/>
        <w:numPr>
          <w:ilvl w:val="1"/>
          <w:numId w:val="6"/>
        </w:numPr>
        <w:rPr>
          <w:sz w:val="24"/>
        </w:rPr>
      </w:pPr>
      <w:proofErr w:type="gramStart"/>
      <w:r>
        <w:rPr>
          <w:sz w:val="24"/>
        </w:rPr>
        <w:t>that</w:t>
      </w:r>
      <w:proofErr w:type="gramEnd"/>
      <w:r>
        <w:rPr>
          <w:sz w:val="24"/>
        </w:rPr>
        <w:t xml:space="preserve"> the </w:t>
      </w:r>
      <w:r w:rsidR="00434309">
        <w:rPr>
          <w:sz w:val="24"/>
        </w:rPr>
        <w:t xml:space="preserve">College </w:t>
      </w:r>
      <w:r>
        <w:rPr>
          <w:sz w:val="24"/>
        </w:rPr>
        <w:t xml:space="preserve">can monitor trends and </w:t>
      </w:r>
      <w:r w:rsidR="00434309">
        <w:rPr>
          <w:sz w:val="24"/>
        </w:rPr>
        <w:t xml:space="preserve">identify areas to improve diversity and </w:t>
      </w:r>
      <w:r>
        <w:rPr>
          <w:sz w:val="24"/>
        </w:rPr>
        <w:t>promote ophthalmology as a speciality for medical professionals from any background or defining protected characteristic</w:t>
      </w:r>
      <w:r w:rsidR="0053286B">
        <w:rPr>
          <w:sz w:val="24"/>
        </w:rPr>
        <w:t>.</w:t>
      </w:r>
    </w:p>
    <w:p w14:paraId="4B7BBD79" w14:textId="77777777" w:rsidR="00434309" w:rsidRPr="002914C1" w:rsidRDefault="002914C1" w:rsidP="002914C1">
      <w:pPr>
        <w:pStyle w:val="ListParagraph"/>
        <w:numPr>
          <w:ilvl w:val="1"/>
          <w:numId w:val="6"/>
        </w:numPr>
        <w:rPr>
          <w:sz w:val="24"/>
        </w:rPr>
      </w:pPr>
      <w:proofErr w:type="gramStart"/>
      <w:r>
        <w:rPr>
          <w:sz w:val="24"/>
        </w:rPr>
        <w:t>that</w:t>
      </w:r>
      <w:proofErr w:type="gramEnd"/>
      <w:r>
        <w:rPr>
          <w:sz w:val="24"/>
        </w:rPr>
        <w:t xml:space="preserve"> the College can </w:t>
      </w:r>
      <w:r w:rsidR="00434309" w:rsidRPr="002914C1">
        <w:rPr>
          <w:sz w:val="24"/>
        </w:rPr>
        <w:t>actively respond to membership enquiries about representation on committees, project and interest groups</w:t>
      </w:r>
      <w:r w:rsidR="0053286B">
        <w:rPr>
          <w:sz w:val="24"/>
        </w:rPr>
        <w:t>.</w:t>
      </w:r>
      <w:r>
        <w:rPr>
          <w:sz w:val="24"/>
        </w:rPr>
        <w:t xml:space="preserve"> </w:t>
      </w:r>
    </w:p>
    <w:p w14:paraId="65209908" w14:textId="77777777" w:rsidR="00F61C01" w:rsidRDefault="00F61C01">
      <w:pPr>
        <w:rPr>
          <w:sz w:val="24"/>
        </w:rPr>
      </w:pPr>
    </w:p>
    <w:p w14:paraId="2E9BAC16" w14:textId="77777777" w:rsidR="00F2698B" w:rsidRPr="00001794" w:rsidRDefault="00F2698B" w:rsidP="00F2698B">
      <w:pPr>
        <w:rPr>
          <w:b/>
          <w:color w:val="595959" w:themeColor="text1" w:themeTint="A6"/>
          <w:sz w:val="24"/>
        </w:rPr>
      </w:pPr>
      <w:r w:rsidRPr="00001794">
        <w:rPr>
          <w:b/>
          <w:color w:val="595959" w:themeColor="text1" w:themeTint="A6"/>
          <w:sz w:val="24"/>
        </w:rPr>
        <w:t>Equality and Diversity Reporting methods</w:t>
      </w:r>
    </w:p>
    <w:p w14:paraId="25259C37" w14:textId="77777777" w:rsidR="00F2698B" w:rsidRDefault="00F2698B" w:rsidP="00F2698B">
      <w:pPr>
        <w:rPr>
          <w:sz w:val="24"/>
        </w:rPr>
      </w:pPr>
      <w:r w:rsidRPr="000D1EF2">
        <w:rPr>
          <w:b/>
          <w:sz w:val="24"/>
        </w:rPr>
        <w:t>Collection of Data</w:t>
      </w:r>
      <w:r>
        <w:rPr>
          <w:b/>
          <w:sz w:val="24"/>
        </w:rPr>
        <w:t xml:space="preserve"> - </w:t>
      </w:r>
      <w:r>
        <w:rPr>
          <w:sz w:val="24"/>
        </w:rPr>
        <w:t>The College will continue to monitor trends and collect data through surveys, application forms and member profile data identified in the CRM system.</w:t>
      </w:r>
      <w:r w:rsidRPr="00F2698B">
        <w:rPr>
          <w:sz w:val="24"/>
        </w:rPr>
        <w:t xml:space="preserve"> Access to E&amp;D data will be limited to named data controllers within the College.  </w:t>
      </w:r>
    </w:p>
    <w:p w14:paraId="2EE6A3C0" w14:textId="77777777" w:rsidR="00F2698B" w:rsidRDefault="00F2698B" w:rsidP="00F2698B">
      <w:pPr>
        <w:rPr>
          <w:sz w:val="24"/>
        </w:rPr>
      </w:pPr>
      <w:r>
        <w:rPr>
          <w:sz w:val="24"/>
        </w:rPr>
        <w:t>Principles of data collection:</w:t>
      </w:r>
    </w:p>
    <w:p w14:paraId="6124D850" w14:textId="77777777" w:rsidR="00F2698B" w:rsidRPr="00F2698B" w:rsidRDefault="00F2698B" w:rsidP="00F2698B">
      <w:pPr>
        <w:pStyle w:val="ListParagraph"/>
        <w:numPr>
          <w:ilvl w:val="0"/>
          <w:numId w:val="7"/>
        </w:numPr>
        <w:rPr>
          <w:sz w:val="24"/>
        </w:rPr>
      </w:pPr>
      <w:r w:rsidRPr="00AD5FBD">
        <w:rPr>
          <w:sz w:val="24"/>
        </w:rPr>
        <w:t>All data will be managed securely and a</w:t>
      </w:r>
      <w:r>
        <w:rPr>
          <w:sz w:val="24"/>
        </w:rPr>
        <w:t>ccurately within our CRM system</w:t>
      </w:r>
      <w:r w:rsidR="0053286B">
        <w:rPr>
          <w:sz w:val="24"/>
        </w:rPr>
        <w:t>.</w:t>
      </w:r>
    </w:p>
    <w:p w14:paraId="5D8B4D8D" w14:textId="77777777" w:rsidR="00F2698B" w:rsidRPr="00F2698B" w:rsidRDefault="00F2698B" w:rsidP="00F2698B">
      <w:pPr>
        <w:pStyle w:val="ListParagraph"/>
        <w:numPr>
          <w:ilvl w:val="0"/>
          <w:numId w:val="7"/>
        </w:numPr>
        <w:rPr>
          <w:sz w:val="24"/>
        </w:rPr>
      </w:pPr>
      <w:r w:rsidRPr="00AD5FBD">
        <w:rPr>
          <w:sz w:val="24"/>
        </w:rPr>
        <w:t>The College will communicate the specific need for the collection of data at any point of asking for data from members or external parties involved in our activities</w:t>
      </w:r>
      <w:r w:rsidR="0053286B">
        <w:rPr>
          <w:sz w:val="24"/>
        </w:rPr>
        <w:t>.</w:t>
      </w:r>
    </w:p>
    <w:p w14:paraId="442B07EB" w14:textId="77777777" w:rsidR="00F2698B" w:rsidRPr="00F2698B" w:rsidRDefault="00F2698B" w:rsidP="00F2698B">
      <w:pPr>
        <w:pStyle w:val="ListParagraph"/>
        <w:numPr>
          <w:ilvl w:val="0"/>
          <w:numId w:val="7"/>
        </w:numPr>
        <w:rPr>
          <w:sz w:val="24"/>
        </w:rPr>
      </w:pPr>
      <w:r w:rsidRPr="00AD5FBD">
        <w:rPr>
          <w:sz w:val="24"/>
        </w:rPr>
        <w:t xml:space="preserve">Individuals providing information </w:t>
      </w:r>
      <w:r>
        <w:rPr>
          <w:sz w:val="24"/>
        </w:rPr>
        <w:t>is always on an optional/permission based request</w:t>
      </w:r>
      <w:r w:rsidR="0053286B">
        <w:rPr>
          <w:sz w:val="24"/>
        </w:rPr>
        <w:t>.</w:t>
      </w:r>
    </w:p>
    <w:p w14:paraId="41DB9937" w14:textId="77777777" w:rsidR="00F2698B" w:rsidRPr="00F2698B" w:rsidRDefault="00F2698B" w:rsidP="00F2698B">
      <w:pPr>
        <w:pStyle w:val="ListParagraph"/>
        <w:numPr>
          <w:ilvl w:val="0"/>
          <w:numId w:val="7"/>
        </w:numPr>
        <w:rPr>
          <w:sz w:val="24"/>
        </w:rPr>
      </w:pPr>
      <w:r w:rsidRPr="00AD5FBD">
        <w:rPr>
          <w:sz w:val="24"/>
        </w:rPr>
        <w:lastRenderedPageBreak/>
        <w:t>All data will be kept confidential, aggregated and used anonymously unless permission is so</w:t>
      </w:r>
      <w:r>
        <w:rPr>
          <w:sz w:val="24"/>
        </w:rPr>
        <w:t>ught and granted by individuals</w:t>
      </w:r>
      <w:r w:rsidR="0053286B">
        <w:rPr>
          <w:sz w:val="24"/>
        </w:rPr>
        <w:t>.</w:t>
      </w:r>
    </w:p>
    <w:p w14:paraId="20919A77" w14:textId="0F9CB70F" w:rsidR="00F2698B" w:rsidRPr="00F2698B" w:rsidRDefault="00F2698B" w:rsidP="00F2698B">
      <w:pPr>
        <w:pStyle w:val="ListParagraph"/>
        <w:numPr>
          <w:ilvl w:val="0"/>
          <w:numId w:val="7"/>
        </w:numPr>
        <w:rPr>
          <w:sz w:val="24"/>
        </w:rPr>
      </w:pPr>
      <w:r w:rsidRPr="00AD5FBD">
        <w:rPr>
          <w:sz w:val="24"/>
        </w:rPr>
        <w:t>As some data is classified as sensitive under the Data Protection Act 1998 no excessive data will be collected and must be relevant and proportionate to the need; consideration must be made to how the data will be stored, reported</w:t>
      </w:r>
      <w:r>
        <w:rPr>
          <w:sz w:val="24"/>
        </w:rPr>
        <w:t xml:space="preserve"> and who will have access to it</w:t>
      </w:r>
      <w:r w:rsidR="0053286B">
        <w:rPr>
          <w:sz w:val="24"/>
        </w:rPr>
        <w:t>.</w:t>
      </w:r>
    </w:p>
    <w:p w14:paraId="0CDF85A6" w14:textId="77777777" w:rsidR="00F2698B" w:rsidRPr="00F2698B" w:rsidRDefault="00F2698B" w:rsidP="00F2698B">
      <w:pPr>
        <w:pStyle w:val="ListParagraph"/>
        <w:numPr>
          <w:ilvl w:val="0"/>
          <w:numId w:val="7"/>
        </w:numPr>
        <w:rPr>
          <w:sz w:val="24"/>
        </w:rPr>
      </w:pPr>
      <w:r w:rsidRPr="00AD5FBD">
        <w:rPr>
          <w:sz w:val="24"/>
        </w:rPr>
        <w:t>No data will be collected from protected categories without a clear reporting need and purpose identified by the College and the Equality and Diversity Committee.  For example, ‘maternity/paternity/pregnancy’ should not be collected unless the College has identified this as an area that affects medical professionals and members from returning to work or accessing training whilst on maternity/paternity leave</w:t>
      </w:r>
      <w:r w:rsidR="0053286B">
        <w:rPr>
          <w:sz w:val="24"/>
        </w:rPr>
        <w:t>.</w:t>
      </w:r>
    </w:p>
    <w:p w14:paraId="7616F08B" w14:textId="77777777" w:rsidR="00F2698B" w:rsidRDefault="00F2698B" w:rsidP="00F2698B">
      <w:pPr>
        <w:pStyle w:val="ListParagraph"/>
        <w:numPr>
          <w:ilvl w:val="0"/>
          <w:numId w:val="7"/>
        </w:numPr>
        <w:rPr>
          <w:sz w:val="24"/>
        </w:rPr>
      </w:pPr>
      <w:r w:rsidRPr="00AD5FBD">
        <w:rPr>
          <w:sz w:val="24"/>
        </w:rPr>
        <w:t xml:space="preserve">Protected category fields </w:t>
      </w:r>
      <w:r>
        <w:rPr>
          <w:sz w:val="24"/>
        </w:rPr>
        <w:t>are identified within this policy document</w:t>
      </w:r>
      <w:r w:rsidR="0053286B">
        <w:rPr>
          <w:sz w:val="24"/>
        </w:rPr>
        <w:t>.</w:t>
      </w:r>
    </w:p>
    <w:p w14:paraId="6916EA06" w14:textId="77777777" w:rsidR="006F1AD0" w:rsidRPr="00AD5FBD" w:rsidRDefault="006F1AD0" w:rsidP="006F1AD0">
      <w:pPr>
        <w:pStyle w:val="ListParagraph"/>
        <w:rPr>
          <w:sz w:val="24"/>
        </w:rPr>
      </w:pPr>
    </w:p>
    <w:p w14:paraId="2F1CC6D1" w14:textId="352A40A0" w:rsidR="00F2698B" w:rsidRPr="00F2698B" w:rsidRDefault="00F2698B" w:rsidP="00F2698B">
      <w:pPr>
        <w:rPr>
          <w:sz w:val="24"/>
        </w:rPr>
      </w:pPr>
      <w:r w:rsidRPr="00F2698B">
        <w:rPr>
          <w:b/>
          <w:sz w:val="24"/>
        </w:rPr>
        <w:t>Reports and analysis -</w:t>
      </w:r>
      <w:r>
        <w:rPr>
          <w:sz w:val="24"/>
        </w:rPr>
        <w:t xml:space="preserve"> </w:t>
      </w:r>
      <w:r w:rsidRPr="00F2698B">
        <w:rPr>
          <w:sz w:val="24"/>
        </w:rPr>
        <w:t xml:space="preserve">All reports will be aggregated and anonymised before publication. A standard set of reports will include: </w:t>
      </w:r>
      <w:r w:rsidR="00390650">
        <w:rPr>
          <w:sz w:val="24"/>
        </w:rPr>
        <w:t xml:space="preserve">examination reports which include the monitoring of performance of examination candidates that share protected characteristics, </w:t>
      </w:r>
      <w:r w:rsidRPr="00F2698B">
        <w:rPr>
          <w:sz w:val="24"/>
        </w:rPr>
        <w:t xml:space="preserve">qualitative and </w:t>
      </w:r>
      <w:proofErr w:type="spellStart"/>
      <w:r w:rsidRPr="00F2698B">
        <w:rPr>
          <w:sz w:val="24"/>
        </w:rPr>
        <w:t>quantati</w:t>
      </w:r>
      <w:r>
        <w:rPr>
          <w:sz w:val="24"/>
        </w:rPr>
        <w:t>ve</w:t>
      </w:r>
      <w:proofErr w:type="spellEnd"/>
      <w:r>
        <w:rPr>
          <w:sz w:val="24"/>
        </w:rPr>
        <w:t xml:space="preserve"> analysis and trend reporting </w:t>
      </w:r>
      <w:r w:rsidR="00390650">
        <w:rPr>
          <w:sz w:val="24"/>
        </w:rPr>
        <w:t xml:space="preserve">which </w:t>
      </w:r>
      <w:r>
        <w:rPr>
          <w:sz w:val="24"/>
        </w:rPr>
        <w:t xml:space="preserve">will be reviewed by </w:t>
      </w:r>
      <w:r w:rsidR="00390650">
        <w:rPr>
          <w:sz w:val="24"/>
        </w:rPr>
        <w:t xml:space="preserve">either </w:t>
      </w:r>
      <w:r>
        <w:rPr>
          <w:sz w:val="24"/>
        </w:rPr>
        <w:t xml:space="preserve">the </w:t>
      </w:r>
      <w:r w:rsidRPr="00F2698B">
        <w:rPr>
          <w:sz w:val="24"/>
        </w:rPr>
        <w:t xml:space="preserve">E&amp;D </w:t>
      </w:r>
      <w:r w:rsidR="00EF58C5">
        <w:rPr>
          <w:sz w:val="24"/>
        </w:rPr>
        <w:t>C</w:t>
      </w:r>
      <w:r w:rsidRPr="00F2698B">
        <w:rPr>
          <w:sz w:val="24"/>
        </w:rPr>
        <w:t>ommittee</w:t>
      </w:r>
      <w:r w:rsidR="00EF58C5">
        <w:rPr>
          <w:sz w:val="24"/>
        </w:rPr>
        <w:t xml:space="preserve"> or Examinations Committe</w:t>
      </w:r>
      <w:r w:rsidR="00390650">
        <w:rPr>
          <w:sz w:val="24"/>
        </w:rPr>
        <w:t>e.  Both committees will</w:t>
      </w:r>
      <w:r w:rsidRPr="00F2698B">
        <w:rPr>
          <w:sz w:val="24"/>
        </w:rPr>
        <w:t xml:space="preserve"> </w:t>
      </w:r>
      <w:r>
        <w:rPr>
          <w:sz w:val="24"/>
        </w:rPr>
        <w:t>report to</w:t>
      </w:r>
      <w:r w:rsidRPr="00F2698B">
        <w:rPr>
          <w:sz w:val="24"/>
        </w:rPr>
        <w:t xml:space="preserve"> Council </w:t>
      </w:r>
      <w:r>
        <w:rPr>
          <w:sz w:val="24"/>
        </w:rPr>
        <w:t xml:space="preserve">on </w:t>
      </w:r>
      <w:r w:rsidRPr="00F2698B">
        <w:rPr>
          <w:sz w:val="24"/>
        </w:rPr>
        <w:t>trends and remedial actions</w:t>
      </w:r>
      <w:r>
        <w:rPr>
          <w:sz w:val="24"/>
        </w:rPr>
        <w:t xml:space="preserve"> required</w:t>
      </w:r>
      <w:r w:rsidRPr="00F2698B">
        <w:rPr>
          <w:sz w:val="24"/>
        </w:rPr>
        <w:t xml:space="preserve"> where necessary.</w:t>
      </w:r>
    </w:p>
    <w:p w14:paraId="76F317E2" w14:textId="05C7D420" w:rsidR="00390650" w:rsidRPr="00F2698B" w:rsidRDefault="00F2698B" w:rsidP="00390650">
      <w:pPr>
        <w:numPr>
          <w:ilvl w:val="0"/>
          <w:numId w:val="11"/>
        </w:numPr>
        <w:contextualSpacing/>
        <w:rPr>
          <w:sz w:val="24"/>
        </w:rPr>
      </w:pPr>
      <w:r w:rsidRPr="00F2698B">
        <w:rPr>
          <w:sz w:val="24"/>
        </w:rPr>
        <w:t>Reports will be exported from the CRM system and will be managed by a designated data controller(s)</w:t>
      </w:r>
      <w:r w:rsidR="00A64C16">
        <w:rPr>
          <w:sz w:val="24"/>
        </w:rPr>
        <w:t>.</w:t>
      </w:r>
      <w:r w:rsidRPr="00F2698B">
        <w:rPr>
          <w:sz w:val="24"/>
        </w:rPr>
        <w:t xml:space="preserve"> </w:t>
      </w:r>
    </w:p>
    <w:p w14:paraId="7AFC0CCC" w14:textId="77777777" w:rsidR="00F2698B" w:rsidRPr="00F2698B" w:rsidRDefault="00F2698B" w:rsidP="00F2698B">
      <w:pPr>
        <w:numPr>
          <w:ilvl w:val="0"/>
          <w:numId w:val="11"/>
        </w:numPr>
        <w:contextualSpacing/>
        <w:rPr>
          <w:sz w:val="24"/>
        </w:rPr>
      </w:pPr>
      <w:r w:rsidRPr="00F2698B">
        <w:rPr>
          <w:sz w:val="24"/>
        </w:rPr>
        <w:t>Quarterly or ad hoc reports as requested by Council</w:t>
      </w:r>
      <w:r w:rsidR="00A64C16">
        <w:rPr>
          <w:sz w:val="24"/>
        </w:rPr>
        <w:t>.</w:t>
      </w:r>
    </w:p>
    <w:p w14:paraId="3283FAC0" w14:textId="30FE0FD8" w:rsidR="00F2698B" w:rsidRPr="00F2698B" w:rsidRDefault="00F2698B" w:rsidP="00F2698B">
      <w:pPr>
        <w:numPr>
          <w:ilvl w:val="0"/>
          <w:numId w:val="11"/>
        </w:numPr>
        <w:contextualSpacing/>
        <w:rPr>
          <w:sz w:val="24"/>
        </w:rPr>
      </w:pPr>
      <w:r w:rsidRPr="00F2698B">
        <w:rPr>
          <w:sz w:val="24"/>
        </w:rPr>
        <w:t xml:space="preserve">These reports will be viewed by the E&amp;D </w:t>
      </w:r>
      <w:r w:rsidR="00390650">
        <w:rPr>
          <w:sz w:val="24"/>
        </w:rPr>
        <w:t>or Examinations C</w:t>
      </w:r>
      <w:r w:rsidRPr="00F2698B">
        <w:rPr>
          <w:sz w:val="24"/>
        </w:rPr>
        <w:t>ommittee</w:t>
      </w:r>
      <w:r w:rsidR="00390650">
        <w:rPr>
          <w:sz w:val="24"/>
        </w:rPr>
        <w:t>s</w:t>
      </w:r>
      <w:r w:rsidRPr="00F2698B">
        <w:rPr>
          <w:sz w:val="24"/>
        </w:rPr>
        <w:t xml:space="preserve"> and Council</w:t>
      </w:r>
      <w:r w:rsidR="00A64C16">
        <w:rPr>
          <w:sz w:val="24"/>
        </w:rPr>
        <w:t>.</w:t>
      </w:r>
      <w:r w:rsidR="00390650">
        <w:rPr>
          <w:sz w:val="24"/>
        </w:rPr>
        <w:br/>
      </w:r>
    </w:p>
    <w:p w14:paraId="0C376F58" w14:textId="7049CD84" w:rsidR="005552A2" w:rsidRPr="00001794" w:rsidRDefault="005552A2">
      <w:pPr>
        <w:rPr>
          <w:b/>
          <w:color w:val="595959" w:themeColor="text1" w:themeTint="A6"/>
          <w:sz w:val="24"/>
        </w:rPr>
      </w:pPr>
      <w:r w:rsidRPr="00001794">
        <w:rPr>
          <w:b/>
          <w:color w:val="595959" w:themeColor="text1" w:themeTint="A6"/>
          <w:sz w:val="24"/>
        </w:rPr>
        <w:t>Protected categories</w:t>
      </w:r>
      <w:r w:rsidR="008B65CF" w:rsidRPr="00001794">
        <w:rPr>
          <w:b/>
          <w:color w:val="595959" w:themeColor="text1" w:themeTint="A6"/>
          <w:sz w:val="24"/>
        </w:rPr>
        <w:t xml:space="preserve"> </w:t>
      </w:r>
    </w:p>
    <w:p w14:paraId="5A5E3996" w14:textId="43063611" w:rsidR="008B65CF" w:rsidRDefault="008B65CF">
      <w:pPr>
        <w:rPr>
          <w:sz w:val="24"/>
        </w:rPr>
      </w:pPr>
      <w:r>
        <w:rPr>
          <w:sz w:val="24"/>
        </w:rPr>
        <w:t>The Equality Act 2010 recognises 9 protected characteristics:</w:t>
      </w:r>
    </w:p>
    <w:p w14:paraId="6BD41A6A" w14:textId="41BEE3D9" w:rsidR="008B65CF" w:rsidRDefault="008B65CF" w:rsidP="008B65CF">
      <w:pPr>
        <w:pStyle w:val="ListParagraph"/>
        <w:numPr>
          <w:ilvl w:val="0"/>
          <w:numId w:val="12"/>
        </w:numPr>
        <w:rPr>
          <w:sz w:val="24"/>
        </w:rPr>
      </w:pPr>
      <w:r>
        <w:rPr>
          <w:sz w:val="24"/>
        </w:rPr>
        <w:t>Age</w:t>
      </w:r>
    </w:p>
    <w:p w14:paraId="731D2FC7" w14:textId="2096F2F3" w:rsidR="008B65CF" w:rsidRDefault="008B65CF" w:rsidP="008B65CF">
      <w:pPr>
        <w:pStyle w:val="ListParagraph"/>
        <w:numPr>
          <w:ilvl w:val="0"/>
          <w:numId w:val="12"/>
        </w:numPr>
        <w:rPr>
          <w:sz w:val="24"/>
        </w:rPr>
      </w:pPr>
      <w:r>
        <w:rPr>
          <w:sz w:val="24"/>
        </w:rPr>
        <w:t>Ethnicity/ race</w:t>
      </w:r>
    </w:p>
    <w:p w14:paraId="5337D944" w14:textId="6045D1B1" w:rsidR="008B65CF" w:rsidRDefault="008B65CF" w:rsidP="008B65CF">
      <w:pPr>
        <w:pStyle w:val="ListParagraph"/>
        <w:numPr>
          <w:ilvl w:val="0"/>
          <w:numId w:val="12"/>
        </w:numPr>
        <w:rPr>
          <w:sz w:val="24"/>
        </w:rPr>
      </w:pPr>
      <w:r>
        <w:rPr>
          <w:sz w:val="24"/>
        </w:rPr>
        <w:t>Gender</w:t>
      </w:r>
    </w:p>
    <w:p w14:paraId="1BC6B9AE" w14:textId="77777777" w:rsidR="00645992" w:rsidRDefault="00645992" w:rsidP="008B65CF">
      <w:pPr>
        <w:pStyle w:val="ListParagraph"/>
        <w:numPr>
          <w:ilvl w:val="0"/>
          <w:numId w:val="12"/>
        </w:numPr>
        <w:rPr>
          <w:sz w:val="24"/>
        </w:rPr>
      </w:pPr>
      <w:r>
        <w:rPr>
          <w:sz w:val="24"/>
        </w:rPr>
        <w:t xml:space="preserve">Disability </w:t>
      </w:r>
    </w:p>
    <w:p w14:paraId="718A55D4" w14:textId="4A040728" w:rsidR="008B65CF" w:rsidRPr="00645992" w:rsidRDefault="008B65CF" w:rsidP="00645992">
      <w:pPr>
        <w:pStyle w:val="ListParagraph"/>
        <w:numPr>
          <w:ilvl w:val="0"/>
          <w:numId w:val="12"/>
        </w:numPr>
        <w:rPr>
          <w:sz w:val="24"/>
        </w:rPr>
      </w:pPr>
      <w:r>
        <w:rPr>
          <w:sz w:val="24"/>
        </w:rPr>
        <w:t>Religion or belief</w:t>
      </w:r>
    </w:p>
    <w:p w14:paraId="4919CD2F" w14:textId="77777777" w:rsidR="008B65CF" w:rsidRPr="00AD5FBD" w:rsidRDefault="008B65CF" w:rsidP="008B65CF">
      <w:pPr>
        <w:pStyle w:val="ListParagraph"/>
        <w:numPr>
          <w:ilvl w:val="0"/>
          <w:numId w:val="12"/>
        </w:numPr>
        <w:rPr>
          <w:rFonts w:cs="Arial"/>
          <w:sz w:val="24"/>
          <w:szCs w:val="24"/>
        </w:rPr>
      </w:pPr>
      <w:r w:rsidRPr="00AD5FBD">
        <w:rPr>
          <w:rFonts w:cs="Arial"/>
          <w:sz w:val="24"/>
          <w:szCs w:val="24"/>
        </w:rPr>
        <w:t>gender reassignment</w:t>
      </w:r>
    </w:p>
    <w:p w14:paraId="7DE16B3F" w14:textId="77777777" w:rsidR="008B65CF" w:rsidRDefault="008B65CF" w:rsidP="008B65CF">
      <w:pPr>
        <w:pStyle w:val="ListParagraph"/>
        <w:numPr>
          <w:ilvl w:val="0"/>
          <w:numId w:val="12"/>
        </w:numPr>
        <w:rPr>
          <w:rFonts w:cs="Arial"/>
          <w:sz w:val="24"/>
          <w:szCs w:val="24"/>
        </w:rPr>
      </w:pPr>
      <w:r w:rsidRPr="00AD5FBD">
        <w:rPr>
          <w:rFonts w:cs="Arial"/>
          <w:sz w:val="24"/>
          <w:szCs w:val="24"/>
        </w:rPr>
        <w:t>marriage or civil partnership</w:t>
      </w:r>
    </w:p>
    <w:p w14:paraId="07E0A544" w14:textId="746B1C55" w:rsidR="008B65CF" w:rsidRPr="00B37DDC" w:rsidRDefault="008B65CF" w:rsidP="00B37DDC">
      <w:pPr>
        <w:pStyle w:val="ListParagraph"/>
        <w:numPr>
          <w:ilvl w:val="0"/>
          <w:numId w:val="12"/>
        </w:numPr>
        <w:rPr>
          <w:sz w:val="24"/>
        </w:rPr>
      </w:pPr>
      <w:r w:rsidRPr="00390650">
        <w:rPr>
          <w:rFonts w:cs="Arial"/>
          <w:sz w:val="24"/>
          <w:szCs w:val="24"/>
        </w:rPr>
        <w:t>sex and sexual orientation</w:t>
      </w:r>
    </w:p>
    <w:p w14:paraId="4BDC54A9" w14:textId="77777777" w:rsidR="008B65CF" w:rsidRPr="00AD5FBD" w:rsidRDefault="008B65CF" w:rsidP="008B65CF">
      <w:pPr>
        <w:pStyle w:val="ListParagraph"/>
        <w:numPr>
          <w:ilvl w:val="0"/>
          <w:numId w:val="12"/>
        </w:numPr>
        <w:rPr>
          <w:rFonts w:cs="Arial"/>
          <w:sz w:val="24"/>
          <w:szCs w:val="24"/>
        </w:rPr>
      </w:pPr>
      <w:r w:rsidRPr="00AD5FBD">
        <w:rPr>
          <w:rFonts w:cs="Arial"/>
          <w:sz w:val="24"/>
          <w:szCs w:val="24"/>
        </w:rPr>
        <w:t>maternity/paternity or pregnancy</w:t>
      </w:r>
    </w:p>
    <w:p w14:paraId="45B74368" w14:textId="77777777" w:rsidR="005552A2" w:rsidRDefault="005552A2">
      <w:pPr>
        <w:rPr>
          <w:sz w:val="24"/>
        </w:rPr>
      </w:pPr>
      <w:r>
        <w:rPr>
          <w:sz w:val="24"/>
        </w:rPr>
        <w:t>Protected categories that the College will routinely use for the specific purposes of reporting trends and areas for improvement:</w:t>
      </w:r>
    </w:p>
    <w:p w14:paraId="22A1CEB7" w14:textId="77777777" w:rsidR="000D1EF2" w:rsidRDefault="005552A2">
      <w:pPr>
        <w:rPr>
          <w:sz w:val="24"/>
        </w:rPr>
      </w:pPr>
      <w:r w:rsidRPr="005552A2">
        <w:rPr>
          <w:b/>
          <w:sz w:val="24"/>
        </w:rPr>
        <w:t>Age:</w:t>
      </w:r>
      <w:r>
        <w:rPr>
          <w:sz w:val="24"/>
        </w:rPr>
        <w:t xml:space="preserve"> collection of age bands can be easier to analyse. Alternatively, date of birth provides a live piece of data can be manipulated for long term trending analysis. Age bands to be agreed by the College, but could be</w:t>
      </w:r>
    </w:p>
    <w:p w14:paraId="34840578" w14:textId="77777777" w:rsidR="00EC79B9" w:rsidRDefault="00EC79B9" w:rsidP="00EC79B9">
      <w:pPr>
        <w:spacing w:after="0" w:line="240" w:lineRule="auto"/>
        <w:ind w:left="720"/>
        <w:rPr>
          <w:rFonts w:ascii="Calibri" w:hAnsi="Calibri"/>
        </w:rPr>
      </w:pPr>
      <w:r>
        <w:rPr>
          <w:rFonts w:ascii="Calibri" w:hAnsi="Calibri"/>
        </w:rPr>
        <w:t xml:space="preserve">25-35 </w:t>
      </w:r>
    </w:p>
    <w:p w14:paraId="47D28EE8" w14:textId="77777777" w:rsidR="00EC79B9" w:rsidRDefault="00EC79B9" w:rsidP="00EC79B9">
      <w:pPr>
        <w:spacing w:after="0" w:line="240" w:lineRule="auto"/>
        <w:ind w:left="720"/>
        <w:rPr>
          <w:rFonts w:ascii="Calibri" w:hAnsi="Calibri"/>
        </w:rPr>
      </w:pPr>
      <w:r>
        <w:rPr>
          <w:rFonts w:ascii="Calibri" w:hAnsi="Calibri"/>
        </w:rPr>
        <w:t>36-45</w:t>
      </w:r>
    </w:p>
    <w:p w14:paraId="73C12A9A" w14:textId="77777777" w:rsidR="00EC79B9" w:rsidRDefault="00EC79B9" w:rsidP="00EC79B9">
      <w:pPr>
        <w:spacing w:after="0" w:line="240" w:lineRule="auto"/>
        <w:ind w:left="720"/>
        <w:rPr>
          <w:rFonts w:ascii="Calibri" w:hAnsi="Calibri"/>
        </w:rPr>
      </w:pPr>
      <w:r>
        <w:rPr>
          <w:rFonts w:ascii="Calibri" w:hAnsi="Calibri"/>
        </w:rPr>
        <w:t>46-55</w:t>
      </w:r>
    </w:p>
    <w:p w14:paraId="548C4B5B" w14:textId="77777777" w:rsidR="00EC79B9" w:rsidRDefault="00EC79B9" w:rsidP="00EC79B9">
      <w:pPr>
        <w:spacing w:after="0" w:line="240" w:lineRule="auto"/>
        <w:ind w:left="720"/>
        <w:rPr>
          <w:rFonts w:ascii="Calibri" w:hAnsi="Calibri"/>
        </w:rPr>
      </w:pPr>
      <w:r>
        <w:rPr>
          <w:rFonts w:ascii="Calibri" w:hAnsi="Calibri"/>
        </w:rPr>
        <w:t>56-65</w:t>
      </w:r>
    </w:p>
    <w:p w14:paraId="2533D42D" w14:textId="77777777" w:rsidR="00EC79B9" w:rsidRDefault="00EC79B9" w:rsidP="00EC79B9">
      <w:pPr>
        <w:spacing w:after="0" w:line="240" w:lineRule="auto"/>
        <w:ind w:left="720"/>
        <w:rPr>
          <w:rFonts w:ascii="Calibri" w:hAnsi="Calibri"/>
        </w:rPr>
      </w:pPr>
      <w:r>
        <w:rPr>
          <w:rFonts w:ascii="Calibri" w:hAnsi="Calibri"/>
        </w:rPr>
        <w:t>66+</w:t>
      </w:r>
    </w:p>
    <w:p w14:paraId="4C2AD30D" w14:textId="77777777" w:rsidR="00B37DDC" w:rsidRDefault="00B37DDC">
      <w:pPr>
        <w:rPr>
          <w:sz w:val="24"/>
        </w:rPr>
      </w:pPr>
    </w:p>
    <w:p w14:paraId="7CE3E708" w14:textId="77777777" w:rsidR="005552A2" w:rsidRDefault="005552A2">
      <w:pPr>
        <w:rPr>
          <w:sz w:val="24"/>
        </w:rPr>
      </w:pPr>
      <w:r w:rsidRPr="00CD0AC5">
        <w:rPr>
          <w:b/>
          <w:sz w:val="24"/>
        </w:rPr>
        <w:t>Ethnicity:</w:t>
      </w:r>
      <w:r>
        <w:rPr>
          <w:sz w:val="24"/>
        </w:rPr>
        <w:t xml:space="preserve"> useful to identify representation of diverse and minority groups </w:t>
      </w:r>
    </w:p>
    <w:tbl>
      <w:tblPr>
        <w:tblStyle w:val="TableGrid"/>
        <w:tblW w:w="0" w:type="auto"/>
        <w:tblLook w:val="04A0" w:firstRow="1" w:lastRow="0" w:firstColumn="1" w:lastColumn="0" w:noHBand="0" w:noVBand="1"/>
      </w:tblPr>
      <w:tblGrid>
        <w:gridCol w:w="2547"/>
        <w:gridCol w:w="6237"/>
      </w:tblGrid>
      <w:tr w:rsidR="00EC79B9" w14:paraId="27016C5C" w14:textId="77777777" w:rsidTr="00CD0AC5">
        <w:tc>
          <w:tcPr>
            <w:tcW w:w="2547" w:type="dxa"/>
          </w:tcPr>
          <w:p w14:paraId="4E2318CA" w14:textId="77777777" w:rsidR="00EC79B9" w:rsidRPr="00CD0AC5" w:rsidRDefault="00EC79B9">
            <w:pPr>
              <w:rPr>
                <w:b/>
                <w:sz w:val="24"/>
              </w:rPr>
            </w:pPr>
            <w:r w:rsidRPr="00CD0AC5">
              <w:rPr>
                <w:b/>
                <w:sz w:val="24"/>
              </w:rPr>
              <w:t>White</w:t>
            </w:r>
          </w:p>
        </w:tc>
        <w:tc>
          <w:tcPr>
            <w:tcW w:w="6237" w:type="dxa"/>
          </w:tcPr>
          <w:p w14:paraId="337AD307" w14:textId="77777777" w:rsidR="00EC79B9" w:rsidRPr="00EC79B9" w:rsidRDefault="00EC79B9" w:rsidP="00EC79B9">
            <w:pPr>
              <w:rPr>
                <w:sz w:val="24"/>
              </w:rPr>
            </w:pPr>
            <w:r w:rsidRPr="00EC79B9">
              <w:rPr>
                <w:sz w:val="24"/>
              </w:rPr>
              <w:t>White British</w:t>
            </w:r>
          </w:p>
          <w:p w14:paraId="09FE7EA0" w14:textId="77777777" w:rsidR="00EC79B9" w:rsidRPr="00EC79B9" w:rsidRDefault="00EC79B9" w:rsidP="00EC79B9">
            <w:pPr>
              <w:rPr>
                <w:sz w:val="24"/>
              </w:rPr>
            </w:pPr>
            <w:r w:rsidRPr="00EC79B9">
              <w:rPr>
                <w:sz w:val="24"/>
              </w:rPr>
              <w:t>White Irish</w:t>
            </w:r>
          </w:p>
          <w:p w14:paraId="034C73C1" w14:textId="77777777" w:rsidR="00EC79B9" w:rsidRDefault="00EC79B9" w:rsidP="00EC79B9">
            <w:pPr>
              <w:rPr>
                <w:sz w:val="24"/>
              </w:rPr>
            </w:pPr>
            <w:r w:rsidRPr="00EC79B9">
              <w:rPr>
                <w:sz w:val="24"/>
              </w:rPr>
              <w:t>White Other</w:t>
            </w:r>
          </w:p>
        </w:tc>
      </w:tr>
      <w:tr w:rsidR="00EC79B9" w14:paraId="3A301F5F" w14:textId="77777777" w:rsidTr="00CD0AC5">
        <w:tc>
          <w:tcPr>
            <w:tcW w:w="2547" w:type="dxa"/>
          </w:tcPr>
          <w:p w14:paraId="7CA6D691" w14:textId="77777777" w:rsidR="00EC79B9" w:rsidRPr="00CD0AC5" w:rsidRDefault="00EC79B9">
            <w:pPr>
              <w:rPr>
                <w:b/>
                <w:sz w:val="24"/>
              </w:rPr>
            </w:pPr>
            <w:r w:rsidRPr="00CD0AC5">
              <w:rPr>
                <w:b/>
                <w:sz w:val="24"/>
              </w:rPr>
              <w:t>Mixed</w:t>
            </w:r>
          </w:p>
        </w:tc>
        <w:tc>
          <w:tcPr>
            <w:tcW w:w="6237" w:type="dxa"/>
          </w:tcPr>
          <w:p w14:paraId="27828505" w14:textId="77777777" w:rsidR="00EC79B9" w:rsidRPr="00EC79B9" w:rsidRDefault="00EC79B9" w:rsidP="00EC79B9">
            <w:pPr>
              <w:rPr>
                <w:sz w:val="24"/>
              </w:rPr>
            </w:pPr>
            <w:r w:rsidRPr="00EC79B9">
              <w:rPr>
                <w:sz w:val="24"/>
              </w:rPr>
              <w:t>White and Black Caribbean</w:t>
            </w:r>
          </w:p>
          <w:p w14:paraId="5535CC89" w14:textId="77777777" w:rsidR="00EC79B9" w:rsidRPr="00EC79B9" w:rsidRDefault="00EC79B9" w:rsidP="00EC79B9">
            <w:pPr>
              <w:rPr>
                <w:sz w:val="24"/>
              </w:rPr>
            </w:pPr>
            <w:r w:rsidRPr="00EC79B9">
              <w:rPr>
                <w:sz w:val="24"/>
              </w:rPr>
              <w:t>White and Black African</w:t>
            </w:r>
          </w:p>
          <w:p w14:paraId="0BF474B2" w14:textId="77777777" w:rsidR="00EC79B9" w:rsidRPr="00EC79B9" w:rsidRDefault="00EC79B9" w:rsidP="00EC79B9">
            <w:pPr>
              <w:rPr>
                <w:sz w:val="24"/>
              </w:rPr>
            </w:pPr>
            <w:r w:rsidRPr="00EC79B9">
              <w:rPr>
                <w:sz w:val="24"/>
              </w:rPr>
              <w:t>White and Asian</w:t>
            </w:r>
          </w:p>
          <w:p w14:paraId="3C2D8ABC" w14:textId="77777777" w:rsidR="00EC79B9" w:rsidRDefault="00EC79B9" w:rsidP="00EC79B9">
            <w:pPr>
              <w:rPr>
                <w:sz w:val="24"/>
              </w:rPr>
            </w:pPr>
            <w:r w:rsidRPr="00EC79B9">
              <w:rPr>
                <w:sz w:val="24"/>
              </w:rPr>
              <w:t>Any other mixed/multiple ethnic background – please state</w:t>
            </w:r>
          </w:p>
        </w:tc>
      </w:tr>
      <w:tr w:rsidR="00EC79B9" w14:paraId="78D69197" w14:textId="77777777" w:rsidTr="00CD0AC5">
        <w:tc>
          <w:tcPr>
            <w:tcW w:w="2547" w:type="dxa"/>
          </w:tcPr>
          <w:p w14:paraId="63304784" w14:textId="77777777" w:rsidR="00EC79B9" w:rsidRPr="00CD0AC5" w:rsidRDefault="00CD0AC5">
            <w:pPr>
              <w:rPr>
                <w:b/>
                <w:sz w:val="24"/>
              </w:rPr>
            </w:pPr>
            <w:r w:rsidRPr="00CD0AC5">
              <w:rPr>
                <w:b/>
                <w:sz w:val="24"/>
              </w:rPr>
              <w:t>Asian or Asian British</w:t>
            </w:r>
          </w:p>
        </w:tc>
        <w:tc>
          <w:tcPr>
            <w:tcW w:w="6237" w:type="dxa"/>
          </w:tcPr>
          <w:p w14:paraId="4E348225" w14:textId="77777777" w:rsidR="00CD0AC5" w:rsidRPr="00CD0AC5" w:rsidRDefault="00CD0AC5" w:rsidP="00CD0AC5">
            <w:pPr>
              <w:rPr>
                <w:sz w:val="24"/>
              </w:rPr>
            </w:pPr>
            <w:r w:rsidRPr="00CD0AC5">
              <w:rPr>
                <w:sz w:val="24"/>
              </w:rPr>
              <w:t>Indian</w:t>
            </w:r>
          </w:p>
          <w:p w14:paraId="4F71B48F" w14:textId="77777777" w:rsidR="00CD0AC5" w:rsidRPr="00CD0AC5" w:rsidRDefault="00CD0AC5" w:rsidP="00CD0AC5">
            <w:pPr>
              <w:rPr>
                <w:sz w:val="24"/>
              </w:rPr>
            </w:pPr>
            <w:r w:rsidRPr="00CD0AC5">
              <w:rPr>
                <w:sz w:val="24"/>
              </w:rPr>
              <w:t>Pakistani</w:t>
            </w:r>
          </w:p>
          <w:p w14:paraId="5828BA19" w14:textId="77777777" w:rsidR="00CD0AC5" w:rsidRPr="00CD0AC5" w:rsidRDefault="00CD0AC5" w:rsidP="00CD0AC5">
            <w:pPr>
              <w:rPr>
                <w:sz w:val="24"/>
              </w:rPr>
            </w:pPr>
            <w:r w:rsidRPr="00CD0AC5">
              <w:rPr>
                <w:sz w:val="24"/>
              </w:rPr>
              <w:t>Bangladeshi</w:t>
            </w:r>
          </w:p>
          <w:p w14:paraId="2D783D5B" w14:textId="77777777" w:rsidR="00EC79B9" w:rsidRDefault="00CD0AC5" w:rsidP="00CD0AC5">
            <w:pPr>
              <w:rPr>
                <w:sz w:val="24"/>
              </w:rPr>
            </w:pPr>
            <w:r w:rsidRPr="00CD0AC5">
              <w:rPr>
                <w:sz w:val="24"/>
              </w:rPr>
              <w:t>Other Asian</w:t>
            </w:r>
          </w:p>
        </w:tc>
      </w:tr>
      <w:tr w:rsidR="00EC79B9" w14:paraId="13BE6917" w14:textId="77777777" w:rsidTr="00CD0AC5">
        <w:tc>
          <w:tcPr>
            <w:tcW w:w="2547" w:type="dxa"/>
          </w:tcPr>
          <w:p w14:paraId="5A9C3D46" w14:textId="77777777" w:rsidR="00EC79B9" w:rsidRPr="00CD0AC5" w:rsidRDefault="00CD0AC5">
            <w:pPr>
              <w:rPr>
                <w:b/>
                <w:sz w:val="24"/>
              </w:rPr>
            </w:pPr>
            <w:r w:rsidRPr="00CD0AC5">
              <w:rPr>
                <w:b/>
                <w:sz w:val="24"/>
              </w:rPr>
              <w:t>Black or Black British</w:t>
            </w:r>
          </w:p>
        </w:tc>
        <w:tc>
          <w:tcPr>
            <w:tcW w:w="6237" w:type="dxa"/>
          </w:tcPr>
          <w:p w14:paraId="36E7842A" w14:textId="77777777" w:rsidR="00CD0AC5" w:rsidRPr="00CD0AC5" w:rsidRDefault="00CD0AC5" w:rsidP="00CD0AC5">
            <w:pPr>
              <w:rPr>
                <w:sz w:val="24"/>
              </w:rPr>
            </w:pPr>
            <w:r w:rsidRPr="00CD0AC5">
              <w:rPr>
                <w:sz w:val="24"/>
              </w:rPr>
              <w:t>Black Caribbean</w:t>
            </w:r>
          </w:p>
          <w:p w14:paraId="6AC62203" w14:textId="77777777" w:rsidR="00CD0AC5" w:rsidRPr="00CD0AC5" w:rsidRDefault="00CD0AC5" w:rsidP="00CD0AC5">
            <w:pPr>
              <w:rPr>
                <w:sz w:val="24"/>
              </w:rPr>
            </w:pPr>
            <w:r w:rsidRPr="00CD0AC5">
              <w:rPr>
                <w:sz w:val="24"/>
              </w:rPr>
              <w:t>Black African</w:t>
            </w:r>
          </w:p>
          <w:p w14:paraId="4E13B65D" w14:textId="77777777" w:rsidR="00EC79B9" w:rsidRDefault="00CD0AC5" w:rsidP="00CD0AC5">
            <w:pPr>
              <w:rPr>
                <w:sz w:val="24"/>
              </w:rPr>
            </w:pPr>
            <w:r w:rsidRPr="00CD0AC5">
              <w:rPr>
                <w:sz w:val="24"/>
              </w:rPr>
              <w:t>Black Other</w:t>
            </w:r>
          </w:p>
          <w:p w14:paraId="6547EF91" w14:textId="77777777" w:rsidR="00CD0AC5" w:rsidRDefault="00CD0AC5" w:rsidP="00CD0AC5">
            <w:pPr>
              <w:rPr>
                <w:sz w:val="24"/>
              </w:rPr>
            </w:pPr>
            <w:r>
              <w:rPr>
                <w:sz w:val="24"/>
              </w:rPr>
              <w:t>Chinese</w:t>
            </w:r>
          </w:p>
        </w:tc>
      </w:tr>
      <w:tr w:rsidR="00EC79B9" w14:paraId="781E9836" w14:textId="77777777" w:rsidTr="00CD0AC5">
        <w:tc>
          <w:tcPr>
            <w:tcW w:w="2547" w:type="dxa"/>
          </w:tcPr>
          <w:p w14:paraId="0AD261EA" w14:textId="77777777" w:rsidR="00EC79B9" w:rsidRPr="00CD0AC5" w:rsidRDefault="00CD0AC5">
            <w:pPr>
              <w:rPr>
                <w:b/>
                <w:sz w:val="24"/>
              </w:rPr>
            </w:pPr>
            <w:r w:rsidRPr="00EC79B9">
              <w:rPr>
                <w:b/>
                <w:bCs/>
                <w:color w:val="000000"/>
                <w:sz w:val="24"/>
                <w:szCs w:val="24"/>
                <w:lang w:eastAsia="en-GB"/>
              </w:rPr>
              <w:t>Other</w:t>
            </w:r>
          </w:p>
        </w:tc>
        <w:tc>
          <w:tcPr>
            <w:tcW w:w="6237" w:type="dxa"/>
          </w:tcPr>
          <w:p w14:paraId="4402F738" w14:textId="77777777" w:rsidR="00EC79B9" w:rsidRDefault="00CD0AC5">
            <w:pPr>
              <w:rPr>
                <w:color w:val="000000"/>
                <w:sz w:val="24"/>
                <w:szCs w:val="24"/>
                <w:lang w:eastAsia="en-GB"/>
              </w:rPr>
            </w:pPr>
            <w:r w:rsidRPr="00EC79B9">
              <w:rPr>
                <w:color w:val="000000"/>
                <w:sz w:val="24"/>
                <w:szCs w:val="24"/>
                <w:lang w:eastAsia="en-GB"/>
              </w:rPr>
              <w:t>Middle Eastern</w:t>
            </w:r>
          </w:p>
          <w:p w14:paraId="40D2F570" w14:textId="77777777" w:rsidR="00CD0AC5" w:rsidRDefault="00CD0AC5">
            <w:pPr>
              <w:rPr>
                <w:sz w:val="24"/>
              </w:rPr>
            </w:pPr>
            <w:r>
              <w:rPr>
                <w:color w:val="000000"/>
                <w:sz w:val="24"/>
                <w:szCs w:val="24"/>
                <w:lang w:eastAsia="en-GB"/>
              </w:rPr>
              <w:t>Any other group – please state</w:t>
            </w:r>
          </w:p>
        </w:tc>
      </w:tr>
    </w:tbl>
    <w:p w14:paraId="48C2373E" w14:textId="77777777" w:rsidR="002914C1" w:rsidRDefault="002914C1">
      <w:pPr>
        <w:rPr>
          <w:sz w:val="24"/>
        </w:rPr>
      </w:pPr>
    </w:p>
    <w:p w14:paraId="5DCE2774" w14:textId="77777777" w:rsidR="00CD0AC5" w:rsidRDefault="00CD0AC5">
      <w:pPr>
        <w:rPr>
          <w:sz w:val="24"/>
        </w:rPr>
      </w:pPr>
      <w:r w:rsidRPr="00CD0AC5">
        <w:rPr>
          <w:b/>
          <w:sz w:val="24"/>
        </w:rPr>
        <w:t>Gender</w:t>
      </w:r>
      <w:r>
        <w:rPr>
          <w:sz w:val="24"/>
        </w:rPr>
        <w:t>: Male, Female</w:t>
      </w:r>
    </w:p>
    <w:p w14:paraId="448CF804" w14:textId="77777777" w:rsidR="00645992" w:rsidRPr="00AD5FBD" w:rsidRDefault="00645992" w:rsidP="00645992">
      <w:pPr>
        <w:rPr>
          <w:i/>
          <w:sz w:val="24"/>
        </w:rPr>
      </w:pPr>
      <w:r w:rsidRPr="00CD0AC5">
        <w:rPr>
          <w:b/>
          <w:sz w:val="24"/>
        </w:rPr>
        <w:t>Disability</w:t>
      </w:r>
      <w:r>
        <w:rPr>
          <w:sz w:val="24"/>
        </w:rPr>
        <w:t xml:space="preserve">: The Equality Act 2010 defines a person as disabled if they have a physical or mental impairment which has a substantial and long term (lasted/expected to last at least 12 months) and adverse effect on the person’s ability to carry out normal day to day activities. </w:t>
      </w:r>
      <w:r w:rsidRPr="00AD5FBD">
        <w:rPr>
          <w:i/>
          <w:sz w:val="24"/>
        </w:rPr>
        <w:t>Note: collection of this data should be carefully considered as per ‘principle 6’.</w:t>
      </w:r>
    </w:p>
    <w:p w14:paraId="6F139960" w14:textId="77777777" w:rsidR="00645992" w:rsidRPr="00AD5FBD" w:rsidRDefault="00645992" w:rsidP="00645992">
      <w:pPr>
        <w:spacing w:after="0" w:line="240" w:lineRule="auto"/>
        <w:rPr>
          <w:sz w:val="24"/>
        </w:rPr>
      </w:pPr>
      <w:r w:rsidRPr="00AD5FBD">
        <w:rPr>
          <w:sz w:val="24"/>
        </w:rPr>
        <w:t>Blind or sight loss</w:t>
      </w:r>
    </w:p>
    <w:p w14:paraId="5DEFF59A" w14:textId="77777777" w:rsidR="00645992" w:rsidRPr="00AD5FBD" w:rsidRDefault="00645992" w:rsidP="00645992">
      <w:pPr>
        <w:spacing w:after="0" w:line="240" w:lineRule="auto"/>
        <w:rPr>
          <w:sz w:val="24"/>
        </w:rPr>
      </w:pPr>
      <w:r w:rsidRPr="00AD5FBD">
        <w:rPr>
          <w:sz w:val="24"/>
        </w:rPr>
        <w:t>Deaf or hearing loss</w:t>
      </w:r>
    </w:p>
    <w:p w14:paraId="59AE0D5B" w14:textId="77777777" w:rsidR="00645992" w:rsidRPr="00AD5FBD" w:rsidRDefault="00645992" w:rsidP="00645992">
      <w:pPr>
        <w:spacing w:after="0" w:line="240" w:lineRule="auto"/>
        <w:rPr>
          <w:sz w:val="24"/>
        </w:rPr>
      </w:pPr>
      <w:r w:rsidRPr="00AD5FBD">
        <w:rPr>
          <w:sz w:val="24"/>
        </w:rPr>
        <w:t>Mobility e.g. difficulty walking short distances or climbing stairs</w:t>
      </w:r>
    </w:p>
    <w:p w14:paraId="054331EE" w14:textId="77777777" w:rsidR="00645992" w:rsidRPr="00AD5FBD" w:rsidRDefault="00645992" w:rsidP="00645992">
      <w:pPr>
        <w:spacing w:after="0" w:line="240" w:lineRule="auto"/>
        <w:rPr>
          <w:sz w:val="24"/>
        </w:rPr>
      </w:pPr>
      <w:r w:rsidRPr="00AD5FBD">
        <w:rPr>
          <w:sz w:val="24"/>
        </w:rPr>
        <w:t>Manual dexterity</w:t>
      </w:r>
    </w:p>
    <w:p w14:paraId="7DDF3114" w14:textId="77777777" w:rsidR="00645992" w:rsidRPr="00AD5FBD" w:rsidRDefault="00645992" w:rsidP="00645992">
      <w:pPr>
        <w:spacing w:after="0" w:line="240" w:lineRule="auto"/>
        <w:rPr>
          <w:sz w:val="24"/>
        </w:rPr>
      </w:pPr>
      <w:r w:rsidRPr="00AD5FBD">
        <w:rPr>
          <w:sz w:val="24"/>
        </w:rPr>
        <w:t>Learning disability, where a person learns in a different way e.g. Down’s syndrome or dyslexia</w:t>
      </w:r>
    </w:p>
    <w:p w14:paraId="766AC040" w14:textId="77777777" w:rsidR="00645992" w:rsidRPr="00AD5FBD" w:rsidRDefault="00645992" w:rsidP="00645992">
      <w:pPr>
        <w:spacing w:after="0" w:line="240" w:lineRule="auto"/>
        <w:rPr>
          <w:sz w:val="24"/>
        </w:rPr>
      </w:pPr>
      <w:r w:rsidRPr="00AD5FBD">
        <w:rPr>
          <w:sz w:val="24"/>
        </w:rPr>
        <w:t>Mental ill health e.g. schizophrenia, depression</w:t>
      </w:r>
    </w:p>
    <w:p w14:paraId="785E5E58" w14:textId="77777777" w:rsidR="00645992" w:rsidRPr="00AD5FBD" w:rsidRDefault="00645992" w:rsidP="00645992">
      <w:pPr>
        <w:spacing w:after="0" w:line="240" w:lineRule="auto"/>
        <w:rPr>
          <w:sz w:val="24"/>
        </w:rPr>
      </w:pPr>
      <w:r w:rsidRPr="00AD5FBD">
        <w:rPr>
          <w:sz w:val="24"/>
        </w:rPr>
        <w:t>Speech impairment</w:t>
      </w:r>
    </w:p>
    <w:p w14:paraId="575642FD" w14:textId="77777777" w:rsidR="00645992" w:rsidRPr="00AD5FBD" w:rsidRDefault="00645992" w:rsidP="00645992">
      <w:pPr>
        <w:spacing w:after="0" w:line="240" w:lineRule="auto"/>
        <w:rPr>
          <w:sz w:val="24"/>
        </w:rPr>
      </w:pPr>
      <w:r w:rsidRPr="00AD5FBD">
        <w:rPr>
          <w:sz w:val="24"/>
        </w:rPr>
        <w:t>Cognitive disability e.g. brain injury, autism, Attention Deficit Hyperactivity Disorder or Asperger’s Syndrome</w:t>
      </w:r>
    </w:p>
    <w:p w14:paraId="2354C8D7" w14:textId="77777777" w:rsidR="00645992" w:rsidRPr="00AD5FBD" w:rsidRDefault="00645992" w:rsidP="00645992">
      <w:pPr>
        <w:spacing w:after="0" w:line="240" w:lineRule="auto"/>
        <w:rPr>
          <w:sz w:val="24"/>
        </w:rPr>
      </w:pPr>
      <w:r w:rsidRPr="00AD5FBD">
        <w:rPr>
          <w:sz w:val="24"/>
        </w:rPr>
        <w:t>Other impairment e.g. epilepsy, cardiovascular conditions, asthma, cancer, facial disfigurement, sickle cell, and progressive conditions such as motor neurone disease.</w:t>
      </w:r>
    </w:p>
    <w:p w14:paraId="36698071" w14:textId="08714E5D" w:rsidR="00645992" w:rsidRDefault="00645992" w:rsidP="00645992">
      <w:pPr>
        <w:spacing w:after="0" w:line="240" w:lineRule="auto"/>
        <w:rPr>
          <w:sz w:val="24"/>
        </w:rPr>
      </w:pPr>
      <w:r w:rsidRPr="00AD5FBD">
        <w:rPr>
          <w:sz w:val="24"/>
        </w:rPr>
        <w:t>Prefer not to say</w:t>
      </w:r>
    </w:p>
    <w:p w14:paraId="7DD7FB0E" w14:textId="77777777" w:rsidR="00645992" w:rsidRDefault="00645992" w:rsidP="00645992">
      <w:pPr>
        <w:spacing w:after="0" w:line="240" w:lineRule="auto"/>
        <w:rPr>
          <w:sz w:val="24"/>
        </w:rPr>
      </w:pPr>
    </w:p>
    <w:p w14:paraId="48CC767D" w14:textId="77777777" w:rsidR="00F61C01" w:rsidRPr="00AD5FBD" w:rsidRDefault="00CD0AC5">
      <w:pPr>
        <w:rPr>
          <w:i/>
          <w:sz w:val="24"/>
        </w:rPr>
      </w:pPr>
      <w:r w:rsidRPr="00CD0AC5">
        <w:rPr>
          <w:b/>
          <w:sz w:val="24"/>
        </w:rPr>
        <w:t>Religion</w:t>
      </w:r>
      <w:r w:rsidRPr="00CD0AC5">
        <w:rPr>
          <w:sz w:val="24"/>
        </w:rPr>
        <w:t>:</w:t>
      </w:r>
      <w:r>
        <w:rPr>
          <w:sz w:val="24"/>
        </w:rPr>
        <w:t xml:space="preserve"> Recommended by Office for National Statistics (ONS) for England only. Different questions used by other nations. </w:t>
      </w:r>
      <w:r w:rsidRPr="00AD5FBD">
        <w:rPr>
          <w:i/>
          <w:sz w:val="24"/>
        </w:rPr>
        <w:t xml:space="preserve">Note: collection of this data should be carefully considered as per </w:t>
      </w:r>
      <w:r w:rsidR="00AD5FBD" w:rsidRPr="00AD5FBD">
        <w:rPr>
          <w:i/>
          <w:sz w:val="24"/>
        </w:rPr>
        <w:t>‘principle 6’.</w:t>
      </w:r>
    </w:p>
    <w:p w14:paraId="66EA8215" w14:textId="4D5AD5F9" w:rsidR="00CD0AC5" w:rsidRDefault="00CD0AC5" w:rsidP="00CD0AC5">
      <w:pPr>
        <w:spacing w:after="0" w:line="240" w:lineRule="auto"/>
        <w:rPr>
          <w:sz w:val="24"/>
        </w:rPr>
      </w:pPr>
      <w:r>
        <w:rPr>
          <w:sz w:val="24"/>
        </w:rPr>
        <w:t>No religion</w:t>
      </w:r>
      <w:r w:rsidR="00001794">
        <w:rPr>
          <w:sz w:val="24"/>
        </w:rPr>
        <w:tab/>
        <w:t>Muslim</w:t>
      </w:r>
    </w:p>
    <w:p w14:paraId="4D8D5651" w14:textId="280DF287" w:rsidR="00CD0AC5" w:rsidRDefault="00CD0AC5" w:rsidP="00CD0AC5">
      <w:pPr>
        <w:spacing w:after="0" w:line="240" w:lineRule="auto"/>
        <w:rPr>
          <w:sz w:val="24"/>
        </w:rPr>
      </w:pPr>
      <w:r>
        <w:rPr>
          <w:sz w:val="24"/>
        </w:rPr>
        <w:t>Christian</w:t>
      </w:r>
      <w:r w:rsidR="00001794">
        <w:rPr>
          <w:sz w:val="24"/>
        </w:rPr>
        <w:tab/>
        <w:t>Sikh</w:t>
      </w:r>
    </w:p>
    <w:p w14:paraId="4235307A" w14:textId="2B801902" w:rsidR="00CD0AC5" w:rsidRDefault="00CD0AC5" w:rsidP="00CD0AC5">
      <w:pPr>
        <w:spacing w:after="0" w:line="240" w:lineRule="auto"/>
        <w:rPr>
          <w:sz w:val="24"/>
        </w:rPr>
      </w:pPr>
      <w:r>
        <w:rPr>
          <w:sz w:val="24"/>
        </w:rPr>
        <w:t>Buddhist</w:t>
      </w:r>
      <w:r w:rsidR="00001794">
        <w:rPr>
          <w:sz w:val="24"/>
        </w:rPr>
        <w:tab/>
        <w:t>Prefer not to say</w:t>
      </w:r>
    </w:p>
    <w:p w14:paraId="0D918400" w14:textId="31D24112" w:rsidR="00CD0AC5" w:rsidRDefault="00CD0AC5" w:rsidP="00CD0AC5">
      <w:pPr>
        <w:spacing w:after="0" w:line="240" w:lineRule="auto"/>
        <w:rPr>
          <w:sz w:val="24"/>
        </w:rPr>
      </w:pPr>
      <w:r>
        <w:rPr>
          <w:sz w:val="24"/>
        </w:rPr>
        <w:t>Hindu</w:t>
      </w:r>
      <w:r w:rsidR="00001794">
        <w:rPr>
          <w:sz w:val="24"/>
        </w:rPr>
        <w:tab/>
      </w:r>
      <w:r w:rsidR="00001794">
        <w:rPr>
          <w:sz w:val="24"/>
        </w:rPr>
        <w:tab/>
        <w:t>Any other – please state</w:t>
      </w:r>
    </w:p>
    <w:p w14:paraId="2281B903" w14:textId="77777777" w:rsidR="00CD0AC5" w:rsidRDefault="00CD0AC5" w:rsidP="00CD0AC5">
      <w:pPr>
        <w:spacing w:after="0" w:line="240" w:lineRule="auto"/>
        <w:rPr>
          <w:sz w:val="24"/>
        </w:rPr>
      </w:pPr>
      <w:r>
        <w:rPr>
          <w:sz w:val="24"/>
        </w:rPr>
        <w:t>Jewish</w:t>
      </w:r>
    </w:p>
    <w:p w14:paraId="2EF5AA43" w14:textId="77777777" w:rsidR="00F61C01" w:rsidRPr="00AD5FBD" w:rsidRDefault="00AD5FBD">
      <w:pPr>
        <w:rPr>
          <w:sz w:val="24"/>
          <w:szCs w:val="24"/>
        </w:rPr>
      </w:pPr>
      <w:r>
        <w:rPr>
          <w:sz w:val="24"/>
        </w:rPr>
        <w:lastRenderedPageBreak/>
        <w:t xml:space="preserve">Other protected categories which may be used for data collection purposes, once agreed and </w:t>
      </w:r>
      <w:r w:rsidRPr="00AD5FBD">
        <w:rPr>
          <w:sz w:val="24"/>
          <w:szCs w:val="24"/>
        </w:rPr>
        <w:t>carefully considered as per ‘principle 6’, may be:</w:t>
      </w:r>
    </w:p>
    <w:p w14:paraId="2191AB93" w14:textId="77777777" w:rsidR="00AD5FBD" w:rsidRPr="00AD5FBD" w:rsidRDefault="00AD5FBD" w:rsidP="00AD5FBD">
      <w:pPr>
        <w:pStyle w:val="ListParagraph"/>
        <w:numPr>
          <w:ilvl w:val="0"/>
          <w:numId w:val="8"/>
        </w:numPr>
        <w:rPr>
          <w:rFonts w:cs="Arial"/>
          <w:sz w:val="24"/>
          <w:szCs w:val="24"/>
        </w:rPr>
      </w:pPr>
      <w:r w:rsidRPr="00AD5FBD">
        <w:rPr>
          <w:rFonts w:cs="Arial"/>
          <w:sz w:val="24"/>
          <w:szCs w:val="24"/>
        </w:rPr>
        <w:t>gender reassignment</w:t>
      </w:r>
    </w:p>
    <w:p w14:paraId="6C6FFB12" w14:textId="77777777" w:rsidR="00AD5FBD" w:rsidRPr="00AD5FBD" w:rsidRDefault="00AD5FBD" w:rsidP="00AD5FBD">
      <w:pPr>
        <w:pStyle w:val="ListParagraph"/>
        <w:numPr>
          <w:ilvl w:val="0"/>
          <w:numId w:val="8"/>
        </w:numPr>
        <w:rPr>
          <w:rFonts w:cs="Arial"/>
          <w:sz w:val="24"/>
          <w:szCs w:val="24"/>
        </w:rPr>
      </w:pPr>
      <w:r w:rsidRPr="00AD5FBD">
        <w:rPr>
          <w:rFonts w:cs="Arial"/>
          <w:sz w:val="24"/>
          <w:szCs w:val="24"/>
        </w:rPr>
        <w:t>marriage or civil partnership</w:t>
      </w:r>
    </w:p>
    <w:p w14:paraId="1EFFC51F" w14:textId="77777777" w:rsidR="00AD5FBD" w:rsidRPr="00AD5FBD" w:rsidRDefault="00AD5FBD" w:rsidP="00AD5FBD">
      <w:pPr>
        <w:pStyle w:val="ListParagraph"/>
        <w:numPr>
          <w:ilvl w:val="0"/>
          <w:numId w:val="8"/>
        </w:numPr>
        <w:rPr>
          <w:rFonts w:cs="Arial"/>
          <w:sz w:val="24"/>
          <w:szCs w:val="24"/>
        </w:rPr>
      </w:pPr>
      <w:r w:rsidRPr="00AD5FBD">
        <w:rPr>
          <w:rFonts w:cs="Arial"/>
          <w:sz w:val="24"/>
          <w:szCs w:val="24"/>
        </w:rPr>
        <w:t>maternity/paternity or pregnancy</w:t>
      </w:r>
    </w:p>
    <w:p w14:paraId="09434019" w14:textId="27B4450A" w:rsidR="000D1ED8" w:rsidRDefault="00AD5FBD" w:rsidP="000D1ED8">
      <w:pPr>
        <w:pStyle w:val="ListParagraph"/>
        <w:numPr>
          <w:ilvl w:val="0"/>
          <w:numId w:val="8"/>
        </w:numPr>
        <w:rPr>
          <w:sz w:val="24"/>
        </w:rPr>
      </w:pPr>
      <w:r w:rsidRPr="00390650">
        <w:rPr>
          <w:rFonts w:cs="Arial"/>
          <w:sz w:val="24"/>
          <w:szCs w:val="24"/>
        </w:rPr>
        <w:t>sex and sexual orientation</w:t>
      </w:r>
    </w:p>
    <w:p w14:paraId="73C0F706" w14:textId="77777777" w:rsidR="000D1ED8" w:rsidRPr="00001794" w:rsidRDefault="000D1ED8" w:rsidP="000D1ED8">
      <w:pPr>
        <w:rPr>
          <w:b/>
          <w:color w:val="595959" w:themeColor="text1" w:themeTint="A6"/>
          <w:sz w:val="24"/>
        </w:rPr>
      </w:pPr>
      <w:r w:rsidRPr="00001794">
        <w:rPr>
          <w:b/>
          <w:color w:val="595959" w:themeColor="text1" w:themeTint="A6"/>
          <w:sz w:val="24"/>
        </w:rPr>
        <w:t>Use in practice</w:t>
      </w:r>
    </w:p>
    <w:p w14:paraId="49C94E4C" w14:textId="69120EE2" w:rsidR="000D1ED8" w:rsidRDefault="000D1ED8" w:rsidP="000D1ED8">
      <w:pPr>
        <w:rPr>
          <w:sz w:val="24"/>
        </w:rPr>
      </w:pPr>
      <w:r>
        <w:rPr>
          <w:sz w:val="24"/>
        </w:rPr>
        <w:t xml:space="preserve">The College </w:t>
      </w:r>
      <w:r w:rsidR="00645992">
        <w:rPr>
          <w:sz w:val="24"/>
        </w:rPr>
        <w:t>routinely collects data on the first four protected characteristics of its members (age, ethnicity, gender and disability). Since July 2015 it has collected data on the first eight protected characteristics of its exam candidates and intends to collect the same type of data from examiners.</w:t>
      </w:r>
    </w:p>
    <w:p w14:paraId="6A1726FA" w14:textId="77777777" w:rsidR="00001794" w:rsidRDefault="00001794" w:rsidP="000D1ED8">
      <w:pPr>
        <w:rPr>
          <w:sz w:val="24"/>
        </w:rPr>
      </w:pPr>
    </w:p>
    <w:p w14:paraId="153F440D" w14:textId="3E5DCC02" w:rsidR="00001794" w:rsidRPr="00001794" w:rsidRDefault="00001794" w:rsidP="00001794">
      <w:pPr>
        <w:spacing w:line="240" w:lineRule="auto"/>
        <w:rPr>
          <w:b/>
          <w:color w:val="595959" w:themeColor="text1" w:themeTint="A6"/>
          <w:sz w:val="24"/>
        </w:rPr>
      </w:pPr>
      <w:r w:rsidRPr="00001794">
        <w:rPr>
          <w:b/>
          <w:color w:val="595959" w:themeColor="text1" w:themeTint="A6"/>
          <w:sz w:val="24"/>
        </w:rPr>
        <w:t>Issued: January 2016</w:t>
      </w:r>
    </w:p>
    <w:p w14:paraId="37226A89" w14:textId="5E97366C" w:rsidR="00001794" w:rsidRPr="00001794" w:rsidRDefault="00001794" w:rsidP="00001794">
      <w:pPr>
        <w:spacing w:line="240" w:lineRule="auto"/>
        <w:rPr>
          <w:b/>
          <w:color w:val="595959" w:themeColor="text1" w:themeTint="A6"/>
          <w:sz w:val="24"/>
        </w:rPr>
      </w:pPr>
      <w:r w:rsidRPr="00001794">
        <w:rPr>
          <w:b/>
          <w:color w:val="595959" w:themeColor="text1" w:themeTint="A6"/>
          <w:sz w:val="24"/>
        </w:rPr>
        <w:t>Review: January 201</w:t>
      </w:r>
      <w:r>
        <w:rPr>
          <w:b/>
          <w:color w:val="595959" w:themeColor="text1" w:themeTint="A6"/>
          <w:sz w:val="24"/>
        </w:rPr>
        <w:t>9</w:t>
      </w:r>
      <w:bookmarkStart w:id="0" w:name="_GoBack"/>
      <w:bookmarkEnd w:id="0"/>
    </w:p>
    <w:sectPr w:rsidR="00001794" w:rsidRPr="00001794" w:rsidSect="006A2187">
      <w:headerReference w:type="default" r:id="rId8"/>
      <w:headerReference w:type="first" r:id="rId9"/>
      <w:footerReference w:type="first" r:id="rId10"/>
      <w:pgSz w:w="11906" w:h="16838"/>
      <w:pgMar w:top="851" w:right="1134" w:bottom="851" w:left="1134"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EC26C" w14:textId="77777777" w:rsidR="00BC41D6" w:rsidRDefault="00BC41D6" w:rsidP="006B5607">
      <w:pPr>
        <w:spacing w:after="0" w:line="240" w:lineRule="auto"/>
      </w:pPr>
      <w:r>
        <w:separator/>
      </w:r>
    </w:p>
  </w:endnote>
  <w:endnote w:type="continuationSeparator" w:id="0">
    <w:p w14:paraId="431F16FC" w14:textId="77777777" w:rsidR="00BC41D6" w:rsidRDefault="00BC41D6" w:rsidP="006B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C6931" w14:textId="77777777" w:rsidR="00016E8F" w:rsidRDefault="00016E8F">
    <w:pPr>
      <w:pStyle w:val="Footer"/>
    </w:pPr>
    <w:r>
      <w:t xml:space="preserve">DRAFT </w:t>
    </w:r>
    <w:proofErr w:type="gramStart"/>
    <w:r w:rsidR="00F2698B">
      <w:t>2503</w:t>
    </w:r>
    <w:r>
      <w:t>15  LP</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53541" w14:textId="77777777" w:rsidR="00BC41D6" w:rsidRDefault="00BC41D6" w:rsidP="006B5607">
      <w:pPr>
        <w:spacing w:after="0" w:line="240" w:lineRule="auto"/>
      </w:pPr>
      <w:r>
        <w:separator/>
      </w:r>
    </w:p>
  </w:footnote>
  <w:footnote w:type="continuationSeparator" w:id="0">
    <w:p w14:paraId="13C3CE04" w14:textId="77777777" w:rsidR="00BC41D6" w:rsidRDefault="00BC41D6" w:rsidP="006B5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1ACE6" w14:textId="125C534F" w:rsidR="006B5607" w:rsidRDefault="006B5607" w:rsidP="00732F60">
    <w:pPr>
      <w:pStyle w:val="Header"/>
      <w:jc w:val="right"/>
      <w:rPr>
        <w:noProof/>
        <w:lang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21455" w14:textId="039B22F6" w:rsidR="00732F60" w:rsidRDefault="00732F60" w:rsidP="00732F60">
    <w:pPr>
      <w:pStyle w:val="Header"/>
    </w:pPr>
    <w:r>
      <w:rPr>
        <w:noProof/>
        <w:lang w:eastAsia="en-GB"/>
      </w:rPr>
      <w:drawing>
        <wp:anchor distT="0" distB="0" distL="114300" distR="114300" simplePos="0" relativeHeight="251664384" behindDoc="1" locked="0" layoutInCell="1" allowOverlap="1" wp14:anchorId="0B1873F2" wp14:editId="4424BCD1">
          <wp:simplePos x="0" y="0"/>
          <wp:positionH relativeFrom="column">
            <wp:posOffset>5023485</wp:posOffset>
          </wp:positionH>
          <wp:positionV relativeFrom="paragraph">
            <wp:posOffset>-125730</wp:posOffset>
          </wp:positionV>
          <wp:extent cx="1218889" cy="93599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Ophth_main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889" cy="935990"/>
                  </a:xfrm>
                  <a:prstGeom prst="rect">
                    <a:avLst/>
                  </a:prstGeom>
                </pic:spPr>
              </pic:pic>
            </a:graphicData>
          </a:graphic>
        </wp:anchor>
      </w:drawing>
    </w:r>
  </w:p>
  <w:p w14:paraId="7C12CBF4" w14:textId="77777777" w:rsidR="00732F60" w:rsidRPr="00732F60" w:rsidRDefault="00732F60" w:rsidP="00732F60">
    <w:pPr>
      <w:pStyle w:val="Header"/>
      <w:rPr>
        <w:sz w:val="32"/>
      </w:rPr>
    </w:pPr>
  </w:p>
  <w:p w14:paraId="78274FFD" w14:textId="77777777" w:rsidR="006B5607" w:rsidRPr="00732F60" w:rsidRDefault="00016E8F" w:rsidP="00732F60">
    <w:pPr>
      <w:pStyle w:val="Header"/>
      <w:rPr>
        <w:color w:val="9966FF"/>
        <w:sz w:val="52"/>
      </w:rPr>
    </w:pPr>
    <w:r>
      <w:rPr>
        <w:color w:val="9966FF"/>
        <w:sz w:val="52"/>
      </w:rPr>
      <w:t>Equality and Diversity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5F4"/>
    <w:multiLevelType w:val="hybridMultilevel"/>
    <w:tmpl w:val="B16C2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D2978"/>
    <w:multiLevelType w:val="hybridMultilevel"/>
    <w:tmpl w:val="40185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39352F"/>
    <w:multiLevelType w:val="hybridMultilevel"/>
    <w:tmpl w:val="23A4B98C"/>
    <w:lvl w:ilvl="0" w:tplc="0F905A52">
      <w:start w:val="1"/>
      <w:numFmt w:val="bullet"/>
      <w:lvlText w:val=""/>
      <w:lvlJc w:val="left"/>
      <w:pPr>
        <w:ind w:left="1440" w:hanging="360"/>
      </w:pPr>
      <w:rPr>
        <w:rFonts w:ascii="Symbol" w:hAnsi="Symbo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6655C8"/>
    <w:multiLevelType w:val="hybridMultilevel"/>
    <w:tmpl w:val="2C74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48183B"/>
    <w:multiLevelType w:val="hybridMultilevel"/>
    <w:tmpl w:val="FFC86380"/>
    <w:lvl w:ilvl="0" w:tplc="08090001">
      <w:start w:val="1"/>
      <w:numFmt w:val="bullet"/>
      <w:lvlText w:val=""/>
      <w:lvlJc w:val="left"/>
      <w:pPr>
        <w:ind w:left="720" w:hanging="360"/>
      </w:pPr>
      <w:rPr>
        <w:rFonts w:ascii="Symbol" w:hAnsi="Symbol" w:hint="default"/>
        <w:b w:val="0"/>
      </w:rPr>
    </w:lvl>
    <w:lvl w:ilvl="1" w:tplc="0F905A52">
      <w:start w:val="1"/>
      <w:numFmt w:val="bullet"/>
      <w:lvlText w:val=""/>
      <w:lvlJc w:val="left"/>
      <w:pPr>
        <w:ind w:left="1440" w:hanging="360"/>
      </w:pPr>
      <w:rPr>
        <w:rFonts w:ascii="Symbol" w:hAnsi="Symbol" w:hint="default"/>
        <w:b w:val="0"/>
        <w:sz w:val="22"/>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9E2768"/>
    <w:multiLevelType w:val="hybridMultilevel"/>
    <w:tmpl w:val="0F709C88"/>
    <w:lvl w:ilvl="0" w:tplc="324CDD4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FC1862"/>
    <w:multiLevelType w:val="hybridMultilevel"/>
    <w:tmpl w:val="1FA20394"/>
    <w:lvl w:ilvl="0" w:tplc="0FFA27B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3A5892"/>
    <w:multiLevelType w:val="hybridMultilevel"/>
    <w:tmpl w:val="8CBE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5E6230"/>
    <w:multiLevelType w:val="hybridMultilevel"/>
    <w:tmpl w:val="28968C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F73935"/>
    <w:multiLevelType w:val="hybridMultilevel"/>
    <w:tmpl w:val="FB0234C0"/>
    <w:lvl w:ilvl="0" w:tplc="08090001">
      <w:start w:val="1"/>
      <w:numFmt w:val="bullet"/>
      <w:lvlText w:val=""/>
      <w:lvlJc w:val="left"/>
      <w:pPr>
        <w:ind w:left="1080" w:hanging="360"/>
      </w:pPr>
      <w:rPr>
        <w:rFonts w:ascii="Symbol" w:hAnsi="Symbol" w:hint="default"/>
        <w:b w:val="0"/>
      </w:rPr>
    </w:lvl>
    <w:lvl w:ilvl="1" w:tplc="0F905A52">
      <w:start w:val="1"/>
      <w:numFmt w:val="bullet"/>
      <w:lvlText w:val=""/>
      <w:lvlJc w:val="left"/>
      <w:pPr>
        <w:ind w:left="1800" w:hanging="360"/>
      </w:pPr>
      <w:rPr>
        <w:rFonts w:ascii="Symbol" w:hAnsi="Symbol" w:hint="default"/>
        <w:b w:val="0"/>
        <w:sz w:val="22"/>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DF27762"/>
    <w:multiLevelType w:val="hybridMultilevel"/>
    <w:tmpl w:val="64A217C4"/>
    <w:lvl w:ilvl="0" w:tplc="08090001">
      <w:start w:val="1"/>
      <w:numFmt w:val="bullet"/>
      <w:lvlText w:val=""/>
      <w:lvlJc w:val="left"/>
      <w:pPr>
        <w:ind w:left="720" w:hanging="360"/>
      </w:pPr>
      <w:rPr>
        <w:rFonts w:ascii="Symbol" w:hAnsi="Symbol" w:hint="default"/>
        <w:b w:val="0"/>
      </w:rPr>
    </w:lvl>
    <w:lvl w:ilvl="1" w:tplc="0F905A52">
      <w:start w:val="1"/>
      <w:numFmt w:val="bullet"/>
      <w:lvlText w:val=""/>
      <w:lvlJc w:val="left"/>
      <w:pPr>
        <w:ind w:left="1440" w:hanging="360"/>
      </w:pPr>
      <w:rPr>
        <w:rFonts w:ascii="Symbol" w:hAnsi="Symbol" w:hint="default"/>
        <w:b w:val="0"/>
        <w:sz w:val="22"/>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05132C"/>
    <w:multiLevelType w:val="hybridMultilevel"/>
    <w:tmpl w:val="02EA0760"/>
    <w:lvl w:ilvl="0" w:tplc="08090001">
      <w:start w:val="1"/>
      <w:numFmt w:val="bullet"/>
      <w:lvlText w:val=""/>
      <w:lvlJc w:val="left"/>
      <w:pPr>
        <w:ind w:left="720" w:hanging="360"/>
      </w:pPr>
      <w:rPr>
        <w:rFonts w:ascii="Symbol" w:hAnsi="Symbol" w:hint="default"/>
      </w:rPr>
    </w:lvl>
    <w:lvl w:ilvl="1" w:tplc="0FFA27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A464EA"/>
    <w:multiLevelType w:val="hybridMultilevel"/>
    <w:tmpl w:val="72B04F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200759"/>
    <w:multiLevelType w:val="hybridMultilevel"/>
    <w:tmpl w:val="0088ABA4"/>
    <w:lvl w:ilvl="0" w:tplc="0809000F">
      <w:start w:val="1"/>
      <w:numFmt w:val="decimal"/>
      <w:lvlText w:val="%1."/>
      <w:lvlJc w:val="left"/>
      <w:pPr>
        <w:ind w:left="720" w:hanging="360"/>
      </w:pPr>
      <w:rPr>
        <w:rFonts w:hint="default"/>
      </w:rPr>
    </w:lvl>
    <w:lvl w:ilvl="1" w:tplc="0FFA27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5D30AE"/>
    <w:multiLevelType w:val="hybridMultilevel"/>
    <w:tmpl w:val="7A5C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7"/>
  </w:num>
  <w:num w:numId="5">
    <w:abstractNumId w:val="13"/>
  </w:num>
  <w:num w:numId="6">
    <w:abstractNumId w:val="4"/>
  </w:num>
  <w:num w:numId="7">
    <w:abstractNumId w:val="5"/>
  </w:num>
  <w:num w:numId="8">
    <w:abstractNumId w:val="2"/>
  </w:num>
  <w:num w:numId="9">
    <w:abstractNumId w:val="9"/>
  </w:num>
  <w:num w:numId="10">
    <w:abstractNumId w:val="14"/>
  </w:num>
  <w:num w:numId="11">
    <w:abstractNumId w:val="12"/>
  </w:num>
  <w:num w:numId="12">
    <w:abstractNumId w:val="0"/>
  </w:num>
  <w:num w:numId="13">
    <w:abstractNumId w:val="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07"/>
    <w:rsid w:val="00001794"/>
    <w:rsid w:val="00016E8F"/>
    <w:rsid w:val="00082532"/>
    <w:rsid w:val="000B22F7"/>
    <w:rsid w:val="000D1ED8"/>
    <w:rsid w:val="000D1EF2"/>
    <w:rsid w:val="000D5C13"/>
    <w:rsid w:val="00184F96"/>
    <w:rsid w:val="001C4DEC"/>
    <w:rsid w:val="002914C1"/>
    <w:rsid w:val="003220E5"/>
    <w:rsid w:val="00390650"/>
    <w:rsid w:val="003B2B89"/>
    <w:rsid w:val="003C48F2"/>
    <w:rsid w:val="0040001F"/>
    <w:rsid w:val="00434309"/>
    <w:rsid w:val="00460EC0"/>
    <w:rsid w:val="004A4F3C"/>
    <w:rsid w:val="004F5530"/>
    <w:rsid w:val="004F56B8"/>
    <w:rsid w:val="0053286B"/>
    <w:rsid w:val="00544666"/>
    <w:rsid w:val="005552A2"/>
    <w:rsid w:val="00645992"/>
    <w:rsid w:val="006679B5"/>
    <w:rsid w:val="00672217"/>
    <w:rsid w:val="006762C7"/>
    <w:rsid w:val="0068378F"/>
    <w:rsid w:val="00686DE2"/>
    <w:rsid w:val="006A2187"/>
    <w:rsid w:val="006A6CEA"/>
    <w:rsid w:val="006B5607"/>
    <w:rsid w:val="006D0467"/>
    <w:rsid w:val="006F1AD0"/>
    <w:rsid w:val="00730B9A"/>
    <w:rsid w:val="00732F60"/>
    <w:rsid w:val="00786755"/>
    <w:rsid w:val="007F566A"/>
    <w:rsid w:val="008B65CF"/>
    <w:rsid w:val="008D11A3"/>
    <w:rsid w:val="0090262A"/>
    <w:rsid w:val="00951214"/>
    <w:rsid w:val="009679F3"/>
    <w:rsid w:val="009E2DC6"/>
    <w:rsid w:val="009F6C7D"/>
    <w:rsid w:val="00A40745"/>
    <w:rsid w:val="00A53696"/>
    <w:rsid w:val="00A64C16"/>
    <w:rsid w:val="00AD5FBD"/>
    <w:rsid w:val="00B37DDC"/>
    <w:rsid w:val="00B5252D"/>
    <w:rsid w:val="00B71D90"/>
    <w:rsid w:val="00BC41D6"/>
    <w:rsid w:val="00BE3E1D"/>
    <w:rsid w:val="00BF5D05"/>
    <w:rsid w:val="00C12F50"/>
    <w:rsid w:val="00C35EEC"/>
    <w:rsid w:val="00C81DA1"/>
    <w:rsid w:val="00CD0AC5"/>
    <w:rsid w:val="00CE25C7"/>
    <w:rsid w:val="00D1574E"/>
    <w:rsid w:val="00D8124B"/>
    <w:rsid w:val="00DA5D8C"/>
    <w:rsid w:val="00DF33F7"/>
    <w:rsid w:val="00E34110"/>
    <w:rsid w:val="00E56350"/>
    <w:rsid w:val="00EC79B9"/>
    <w:rsid w:val="00EF58C5"/>
    <w:rsid w:val="00F2698B"/>
    <w:rsid w:val="00F55C44"/>
    <w:rsid w:val="00F61C01"/>
    <w:rsid w:val="00F6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3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9679F3"/>
    <w:pPr>
      <w:ind w:left="720"/>
      <w:contextualSpacing/>
    </w:pPr>
  </w:style>
  <w:style w:type="table" w:styleId="TableGrid">
    <w:name w:val="Table Grid"/>
    <w:basedOn w:val="TableNormal"/>
    <w:uiPriority w:val="39"/>
    <w:rsid w:val="00EC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86B"/>
    <w:rPr>
      <w:sz w:val="16"/>
      <w:szCs w:val="16"/>
    </w:rPr>
  </w:style>
  <w:style w:type="paragraph" w:styleId="CommentText">
    <w:name w:val="annotation text"/>
    <w:basedOn w:val="Normal"/>
    <w:link w:val="CommentTextChar"/>
    <w:uiPriority w:val="99"/>
    <w:semiHidden/>
    <w:unhideWhenUsed/>
    <w:rsid w:val="0053286B"/>
    <w:pPr>
      <w:spacing w:line="240" w:lineRule="auto"/>
    </w:pPr>
    <w:rPr>
      <w:sz w:val="20"/>
      <w:szCs w:val="20"/>
    </w:rPr>
  </w:style>
  <w:style w:type="character" w:customStyle="1" w:styleId="CommentTextChar">
    <w:name w:val="Comment Text Char"/>
    <w:basedOn w:val="DefaultParagraphFont"/>
    <w:link w:val="CommentText"/>
    <w:uiPriority w:val="99"/>
    <w:semiHidden/>
    <w:rsid w:val="0053286B"/>
    <w:rPr>
      <w:sz w:val="20"/>
      <w:szCs w:val="20"/>
    </w:rPr>
  </w:style>
  <w:style w:type="paragraph" w:styleId="CommentSubject">
    <w:name w:val="annotation subject"/>
    <w:basedOn w:val="CommentText"/>
    <w:next w:val="CommentText"/>
    <w:link w:val="CommentSubjectChar"/>
    <w:uiPriority w:val="99"/>
    <w:semiHidden/>
    <w:unhideWhenUsed/>
    <w:rsid w:val="0053286B"/>
    <w:rPr>
      <w:b/>
      <w:bCs/>
    </w:rPr>
  </w:style>
  <w:style w:type="character" w:customStyle="1" w:styleId="CommentSubjectChar">
    <w:name w:val="Comment Subject Char"/>
    <w:basedOn w:val="CommentTextChar"/>
    <w:link w:val="CommentSubject"/>
    <w:uiPriority w:val="99"/>
    <w:semiHidden/>
    <w:rsid w:val="0053286B"/>
    <w:rPr>
      <w:b/>
      <w:bCs/>
      <w:sz w:val="20"/>
      <w:szCs w:val="20"/>
    </w:rPr>
  </w:style>
  <w:style w:type="paragraph" w:styleId="BalloonText">
    <w:name w:val="Balloon Text"/>
    <w:basedOn w:val="Normal"/>
    <w:link w:val="BalloonTextChar"/>
    <w:uiPriority w:val="99"/>
    <w:semiHidden/>
    <w:unhideWhenUsed/>
    <w:rsid w:val="00532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607"/>
  </w:style>
  <w:style w:type="paragraph" w:styleId="Footer">
    <w:name w:val="footer"/>
    <w:basedOn w:val="Normal"/>
    <w:link w:val="FooterChar"/>
    <w:uiPriority w:val="99"/>
    <w:unhideWhenUsed/>
    <w:rsid w:val="006B5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9679F3"/>
    <w:pPr>
      <w:ind w:left="720"/>
      <w:contextualSpacing/>
    </w:pPr>
  </w:style>
  <w:style w:type="table" w:styleId="TableGrid">
    <w:name w:val="Table Grid"/>
    <w:basedOn w:val="TableNormal"/>
    <w:uiPriority w:val="39"/>
    <w:rsid w:val="00EC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86B"/>
    <w:rPr>
      <w:sz w:val="16"/>
      <w:szCs w:val="16"/>
    </w:rPr>
  </w:style>
  <w:style w:type="paragraph" w:styleId="CommentText">
    <w:name w:val="annotation text"/>
    <w:basedOn w:val="Normal"/>
    <w:link w:val="CommentTextChar"/>
    <w:uiPriority w:val="99"/>
    <w:semiHidden/>
    <w:unhideWhenUsed/>
    <w:rsid w:val="0053286B"/>
    <w:pPr>
      <w:spacing w:line="240" w:lineRule="auto"/>
    </w:pPr>
    <w:rPr>
      <w:sz w:val="20"/>
      <w:szCs w:val="20"/>
    </w:rPr>
  </w:style>
  <w:style w:type="character" w:customStyle="1" w:styleId="CommentTextChar">
    <w:name w:val="Comment Text Char"/>
    <w:basedOn w:val="DefaultParagraphFont"/>
    <w:link w:val="CommentText"/>
    <w:uiPriority w:val="99"/>
    <w:semiHidden/>
    <w:rsid w:val="0053286B"/>
    <w:rPr>
      <w:sz w:val="20"/>
      <w:szCs w:val="20"/>
    </w:rPr>
  </w:style>
  <w:style w:type="paragraph" w:styleId="CommentSubject">
    <w:name w:val="annotation subject"/>
    <w:basedOn w:val="CommentText"/>
    <w:next w:val="CommentText"/>
    <w:link w:val="CommentSubjectChar"/>
    <w:uiPriority w:val="99"/>
    <w:semiHidden/>
    <w:unhideWhenUsed/>
    <w:rsid w:val="0053286B"/>
    <w:rPr>
      <w:b/>
      <w:bCs/>
    </w:rPr>
  </w:style>
  <w:style w:type="character" w:customStyle="1" w:styleId="CommentSubjectChar">
    <w:name w:val="Comment Subject Char"/>
    <w:basedOn w:val="CommentTextChar"/>
    <w:link w:val="CommentSubject"/>
    <w:uiPriority w:val="99"/>
    <w:semiHidden/>
    <w:rsid w:val="0053286B"/>
    <w:rPr>
      <w:b/>
      <w:bCs/>
      <w:sz w:val="20"/>
      <w:szCs w:val="20"/>
    </w:rPr>
  </w:style>
  <w:style w:type="paragraph" w:styleId="BalloonText">
    <w:name w:val="Balloon Text"/>
    <w:basedOn w:val="Normal"/>
    <w:link w:val="BalloonTextChar"/>
    <w:uiPriority w:val="99"/>
    <w:semiHidden/>
    <w:unhideWhenUsed/>
    <w:rsid w:val="00532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80265">
      <w:bodyDiv w:val="1"/>
      <w:marLeft w:val="0"/>
      <w:marRight w:val="0"/>
      <w:marTop w:val="0"/>
      <w:marBottom w:val="0"/>
      <w:divBdr>
        <w:top w:val="none" w:sz="0" w:space="0" w:color="auto"/>
        <w:left w:val="none" w:sz="0" w:space="0" w:color="auto"/>
        <w:bottom w:val="none" w:sz="0" w:space="0" w:color="auto"/>
        <w:right w:val="none" w:sz="0" w:space="0" w:color="auto"/>
      </w:divBdr>
    </w:div>
    <w:div w:id="1441876161">
      <w:bodyDiv w:val="1"/>
      <w:marLeft w:val="0"/>
      <w:marRight w:val="0"/>
      <w:marTop w:val="0"/>
      <w:marBottom w:val="0"/>
      <w:divBdr>
        <w:top w:val="none" w:sz="0" w:space="0" w:color="auto"/>
        <w:left w:val="none" w:sz="0" w:space="0" w:color="auto"/>
        <w:bottom w:val="none" w:sz="0" w:space="0" w:color="auto"/>
        <w:right w:val="none" w:sz="0" w:space="0" w:color="auto"/>
      </w:divBdr>
    </w:div>
    <w:div w:id="174163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Price</dc:creator>
  <cp:lastModifiedBy>Liz</cp:lastModifiedBy>
  <cp:revision>2</cp:revision>
  <dcterms:created xsi:type="dcterms:W3CDTF">2016-01-22T08:18:00Z</dcterms:created>
  <dcterms:modified xsi:type="dcterms:W3CDTF">2016-01-22T08:18:00Z</dcterms:modified>
</cp:coreProperties>
</file>