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D3" w:rsidRPr="00E76B0D" w:rsidRDefault="00DA24D3" w:rsidP="00837C74">
      <w:pPr>
        <w:rPr>
          <w:rFonts w:asciiTheme="minorHAnsi" w:eastAsia="Arial" w:hAnsiTheme="minorHAnsi"/>
        </w:rPr>
      </w:pPr>
    </w:p>
    <w:p w:rsidR="00E76B0D" w:rsidRPr="00E76B0D" w:rsidRDefault="00E76B0D" w:rsidP="00E76B0D">
      <w:pPr>
        <w:pStyle w:val="NormalWeb"/>
        <w:spacing w:line="276" w:lineRule="auto"/>
        <w:jc w:val="both"/>
        <w:rPr>
          <w:rFonts w:asciiTheme="minorHAnsi" w:hAnsiTheme="minorHAnsi" w:cs="Arial"/>
        </w:rPr>
      </w:pPr>
      <w:r w:rsidRPr="00E76B0D">
        <w:rPr>
          <w:rFonts w:asciiTheme="minorHAnsi" w:hAnsiTheme="minorHAnsi" w:cs="Arial"/>
        </w:rPr>
        <w:t xml:space="preserve">The Royal College of Ophthalmologists champions excellence in care. In order to provide the best care for patients, and to generate improvements in care, it is important to be able to measure the quality of clinical services provided.  In addition, measuring quality provides quality assurance data for patients, regulators and commissioners. There are many possible ways of measuring service quality including clinical audit, outcome measures and patient surveys. </w:t>
      </w:r>
    </w:p>
    <w:p w:rsidR="00DD69EE" w:rsidRDefault="00E76B0D" w:rsidP="00DD69EE">
      <w:pPr>
        <w:pStyle w:val="NormalWeb"/>
        <w:spacing w:line="276" w:lineRule="auto"/>
        <w:jc w:val="both"/>
        <w:rPr>
          <w:color w:val="212121"/>
        </w:rPr>
      </w:pPr>
      <w:r w:rsidRPr="00E76B0D">
        <w:rPr>
          <w:rFonts w:asciiTheme="minorHAnsi" w:hAnsiTheme="minorHAnsi" w:cs="Arial"/>
        </w:rPr>
        <w:t xml:space="preserve">The College's Quality and Safety Group provides a set of simple self-assessment tools for a number of clinical services: cataract, glaucoma, adnexal, medical retina (including age-related macular degeneration [AMD]), diabetic retinopathy, vitreoretinal surgery, neuro-ophthalmology, children and young adults and adults with learning difficulties. </w:t>
      </w:r>
      <w:r w:rsidR="00DD69EE">
        <w:rPr>
          <w:color w:val="212121"/>
        </w:rPr>
        <w:t>The tools focus on service provision not outcomes and do not attempt to assess every aspect of service but try to focus on a small number of key areas. It is not expected that most clinical services will answer ‘Yes’ to all of the question, and the results should be used in conjunction with other methods of quality assessment to support learning and improvement.</w:t>
      </w:r>
    </w:p>
    <w:p w:rsidR="00E76B0D" w:rsidRPr="00E76B0D" w:rsidRDefault="00E76B0D" w:rsidP="00E76B0D">
      <w:pPr>
        <w:pStyle w:val="NormalWeb"/>
        <w:rPr>
          <w:rFonts w:asciiTheme="minorHAnsi" w:hAnsiTheme="minorHAnsi" w:cs="Arial"/>
        </w:rPr>
      </w:pPr>
      <w:r w:rsidRPr="00E76B0D">
        <w:rPr>
          <w:rFonts w:asciiTheme="minorHAnsi" w:hAnsiTheme="minorHAnsi" w:cs="Arial"/>
        </w:rPr>
        <w:t xml:space="preserve">Please send feedback on the form and how you have used it to assess and change your services to </w:t>
      </w:r>
      <w:hyperlink r:id="rId8" w:tooltip="Link to mailto:%20beth.barnes@rcophth.ac.uk" w:history="1">
        <w:r w:rsidRPr="00E76B0D">
          <w:rPr>
            <w:rStyle w:val="Hyperlink"/>
            <w:rFonts w:asciiTheme="minorHAnsi" w:hAnsiTheme="minorHAnsi" w:cs="Arial"/>
          </w:rPr>
          <w:t>Beth Barnes</w:t>
        </w:r>
      </w:hyperlink>
      <w:r w:rsidRPr="00E76B0D">
        <w:rPr>
          <w:rFonts w:asciiTheme="minorHAnsi" w:hAnsiTheme="minorHAnsi" w:cs="Arial"/>
        </w:rPr>
        <w:t xml:space="preserve">, Head of Professional Support </w:t>
      </w:r>
      <w:hyperlink r:id="rId9" w:history="1">
        <w:r w:rsidRPr="00E76B0D">
          <w:rPr>
            <w:rStyle w:val="Hyperlink"/>
            <w:rFonts w:asciiTheme="minorHAnsi" w:hAnsiTheme="minorHAnsi" w:cs="Arial"/>
          </w:rPr>
          <w:t>beth.barnes@rcophth.ac.uk</w:t>
        </w:r>
      </w:hyperlink>
      <w:r w:rsidRPr="00E76B0D">
        <w:rPr>
          <w:rFonts w:asciiTheme="minorHAnsi" w:hAnsiTheme="minorHAnsi" w:cs="Arial"/>
        </w:rPr>
        <w:t>.</w:t>
      </w:r>
    </w:p>
    <w:p w:rsidR="00E76B0D" w:rsidRPr="00E76B0D" w:rsidRDefault="00E76B0D" w:rsidP="00E76B0D">
      <w:pPr>
        <w:rPr>
          <w:rFonts w:asciiTheme="minorHAnsi" w:hAnsiTheme="minorHAnsi" w:cs="Arial"/>
          <w:color w:val="000000"/>
        </w:rPr>
      </w:pPr>
      <w:r w:rsidRPr="00E76B0D">
        <w:rPr>
          <w:rFonts w:asciiTheme="minorHAnsi" w:hAnsiTheme="minorHAnsi" w:cs="Arial"/>
          <w:color w:val="000000"/>
        </w:rPr>
        <w:t xml:space="preserve">Disorders of the </w:t>
      </w:r>
      <w:proofErr w:type="spellStart"/>
      <w:r w:rsidRPr="00E76B0D">
        <w:rPr>
          <w:rFonts w:asciiTheme="minorHAnsi" w:hAnsiTheme="minorHAnsi" w:cs="Arial"/>
          <w:color w:val="000000"/>
        </w:rPr>
        <w:t>adnexae</w:t>
      </w:r>
      <w:proofErr w:type="spellEnd"/>
      <w:r w:rsidRPr="00E76B0D">
        <w:rPr>
          <w:rFonts w:asciiTheme="minorHAnsi" w:hAnsiTheme="minorHAnsi" w:cs="Arial"/>
          <w:color w:val="000000"/>
        </w:rPr>
        <w:t xml:space="preserve"> of the eye are very common (</w:t>
      </w:r>
      <w:proofErr w:type="spellStart"/>
      <w:r w:rsidRPr="00E76B0D">
        <w:rPr>
          <w:rFonts w:asciiTheme="minorHAnsi" w:hAnsiTheme="minorHAnsi" w:cs="Arial"/>
          <w:color w:val="000000"/>
        </w:rPr>
        <w:t>preseptal</w:t>
      </w:r>
      <w:proofErr w:type="spellEnd"/>
      <w:r w:rsidRPr="00E76B0D">
        <w:rPr>
          <w:rFonts w:asciiTheme="minorHAnsi" w:hAnsiTheme="minorHAnsi" w:cs="Arial"/>
          <w:color w:val="000000"/>
        </w:rPr>
        <w:t xml:space="preserve"> cellulitis, ectropion and entropion, mild thyroid eye disease eye, etc.) and, if not severe, are largely dealt with in primary care, primary care ophthalmology, and general ophthalmic services. </w:t>
      </w:r>
    </w:p>
    <w:p w:rsidR="00E76B0D" w:rsidRPr="00E76B0D" w:rsidRDefault="00E76B0D" w:rsidP="00E76B0D">
      <w:pPr>
        <w:pStyle w:val="NormalWeb"/>
        <w:spacing w:line="276" w:lineRule="auto"/>
        <w:jc w:val="both"/>
        <w:rPr>
          <w:rFonts w:asciiTheme="minorHAnsi" w:hAnsiTheme="minorHAnsi" w:cs="Arial"/>
        </w:rPr>
      </w:pPr>
      <w:r w:rsidRPr="00E76B0D">
        <w:rPr>
          <w:rFonts w:asciiTheme="minorHAnsi" w:hAnsiTheme="minorHAnsi" w:cs="Arial"/>
          <w:color w:val="000000"/>
        </w:rPr>
        <w:t>Adnexal disease standards in this document apply to care of the common conditions at the severe end of the spectrum and of more serious or unusual conditions such as orbital and eye lid tumours, lacrimal surgery and major eyelid surgery which are more appropriately managed in a dedicated adnexal disease service.</w:t>
      </w:r>
    </w:p>
    <w:p w:rsidR="00E76B0D" w:rsidRPr="00E76B0D" w:rsidRDefault="00E76B0D" w:rsidP="00E76B0D">
      <w:pPr>
        <w:rPr>
          <w:rFonts w:asciiTheme="minorHAnsi" w:eastAsia="Calibri" w:hAnsiTheme="minorHAnsi" w:cs="Arial"/>
        </w:rPr>
      </w:pPr>
      <w:r w:rsidRPr="00E76B0D">
        <w:rPr>
          <w:rFonts w:asciiTheme="minorHAnsi" w:hAnsiTheme="minorHAnsi" w:cs="Arial"/>
        </w:rPr>
        <w:br w:type="page"/>
      </w:r>
    </w:p>
    <w:p w:rsidR="00E76B0D" w:rsidRPr="00E76B0D" w:rsidRDefault="00FC6529" w:rsidP="00E76B0D">
      <w:pPr>
        <w:pStyle w:val="ListParagraph"/>
        <w:numPr>
          <w:ilvl w:val="0"/>
          <w:numId w:val="11"/>
        </w:numPr>
        <w:ind w:left="0"/>
        <w:rPr>
          <w:rFonts w:asciiTheme="minorHAnsi" w:hAnsiTheme="minorHAnsi" w:cs="Arial"/>
          <w:sz w:val="24"/>
          <w:szCs w:val="24"/>
        </w:rPr>
      </w:pPr>
      <w:r>
        <w:rPr>
          <w:rFonts w:asciiTheme="minorHAnsi" w:hAnsiTheme="minorHAnsi" w:cs="Arial"/>
          <w:sz w:val="24"/>
          <w:szCs w:val="24"/>
        </w:rPr>
        <w:lastRenderedPageBreak/>
        <w:t>Consultant leadership:</w:t>
      </w:r>
    </w:p>
    <w:p w:rsidR="00E76B0D" w:rsidRDefault="00E76B0D" w:rsidP="00E76B0D">
      <w:pPr>
        <w:pStyle w:val="ListParagraph"/>
        <w:ind w:left="0"/>
        <w:rPr>
          <w:rFonts w:asciiTheme="minorHAnsi" w:hAnsiTheme="minorHAnsi" w:cs="Arial"/>
          <w:sz w:val="24"/>
          <w:szCs w:val="24"/>
        </w:rPr>
      </w:pPr>
      <w:r w:rsidRPr="00E76B0D">
        <w:rPr>
          <w:rFonts w:asciiTheme="minorHAnsi" w:hAnsiTheme="minorHAnsi" w:cs="Arial"/>
          <w:sz w:val="24"/>
          <w:szCs w:val="24"/>
        </w:rPr>
        <w:t>There is at least one consultant with subspec</w:t>
      </w:r>
      <w:r w:rsidR="005833D9">
        <w:rPr>
          <w:rFonts w:asciiTheme="minorHAnsi" w:hAnsiTheme="minorHAnsi" w:cs="Arial"/>
          <w:sz w:val="24"/>
          <w:szCs w:val="24"/>
        </w:rPr>
        <w:t xml:space="preserve">ialist </w:t>
      </w:r>
      <w:proofErr w:type="spellStart"/>
      <w:r w:rsidR="005833D9">
        <w:rPr>
          <w:rFonts w:asciiTheme="minorHAnsi" w:hAnsiTheme="minorHAnsi" w:cs="Arial"/>
          <w:sz w:val="24"/>
          <w:szCs w:val="24"/>
        </w:rPr>
        <w:t>adenxal</w:t>
      </w:r>
      <w:proofErr w:type="spellEnd"/>
      <w:r w:rsidR="005833D9">
        <w:rPr>
          <w:rFonts w:asciiTheme="minorHAnsi" w:hAnsiTheme="minorHAnsi" w:cs="Arial"/>
          <w:sz w:val="24"/>
          <w:szCs w:val="24"/>
        </w:rPr>
        <w:t xml:space="preserve"> disease training:</w:t>
      </w:r>
    </w:p>
    <w:p w:rsidR="005833D9" w:rsidRPr="00E76B0D" w:rsidRDefault="005833D9" w:rsidP="00E76B0D">
      <w:pPr>
        <w:pStyle w:val="ListParagraph"/>
        <w:ind w:left="0"/>
        <w:rPr>
          <w:rFonts w:asciiTheme="minorHAnsi" w:hAnsiTheme="minorHAnsi" w:cs="Arial"/>
          <w:sz w:val="24"/>
          <w:szCs w:val="24"/>
        </w:rPr>
      </w:pPr>
    </w:p>
    <w:p w:rsidR="00E76B0D" w:rsidRPr="00E76B0D" w:rsidRDefault="00E76B0D" w:rsidP="00E76B0D">
      <w:pPr>
        <w:pStyle w:val="ListParagraph"/>
        <w:rPr>
          <w:rFonts w:asciiTheme="minorHAnsi" w:hAnsiTheme="minorHAnsi" w:cs="Arial"/>
          <w:sz w:val="24"/>
          <w:szCs w:val="24"/>
        </w:rPr>
      </w:pPr>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r>
        <w:rPr>
          <w:rFonts w:asciiTheme="minorHAnsi" w:hAnsiTheme="minorHAnsi" w:cs="Arial"/>
          <w:sz w:val="24"/>
          <w:szCs w:val="24"/>
        </w:rPr>
        <w:tab/>
      </w:r>
      <w:r w:rsidRPr="00E76B0D">
        <w:rPr>
          <w:rFonts w:asciiTheme="minorHAnsi" w:hAnsiTheme="minorHAnsi" w:cs="Arial"/>
          <w:sz w:val="24"/>
          <w:szCs w:val="24"/>
        </w:rPr>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p>
    <w:p w:rsidR="00E76B0D" w:rsidRPr="00E76B0D" w:rsidRDefault="00E76B0D" w:rsidP="00E76B0D">
      <w:pPr>
        <w:pStyle w:val="ListParagraph"/>
        <w:ind w:left="0"/>
        <w:rPr>
          <w:rFonts w:asciiTheme="minorHAnsi" w:hAnsiTheme="minorHAnsi" w:cs="Arial"/>
          <w:sz w:val="24"/>
          <w:szCs w:val="24"/>
        </w:rPr>
      </w:pPr>
    </w:p>
    <w:p w:rsidR="00E76B0D" w:rsidRPr="00E76B0D" w:rsidRDefault="00E76B0D" w:rsidP="00E76B0D">
      <w:pPr>
        <w:pStyle w:val="ListParagraph"/>
        <w:ind w:left="0"/>
        <w:rPr>
          <w:rFonts w:asciiTheme="minorHAnsi" w:hAnsiTheme="minorHAnsi" w:cs="Arial"/>
          <w:sz w:val="24"/>
          <w:szCs w:val="24"/>
        </w:rPr>
      </w:pPr>
      <w:r w:rsidRPr="00E76B0D">
        <w:rPr>
          <w:rFonts w:asciiTheme="minorHAnsi" w:hAnsiTheme="minorHAnsi" w:cs="Arial"/>
          <w:sz w:val="24"/>
          <w:szCs w:val="24"/>
        </w:rPr>
        <w:t>There is a nominated lead consultant for adnexal with this role specified in their job plan / job description (d</w:t>
      </w:r>
      <w:r w:rsidR="00FC6529">
        <w:rPr>
          <w:rFonts w:asciiTheme="minorHAnsi" w:hAnsiTheme="minorHAnsi" w:cs="Arial"/>
          <w:sz w:val="24"/>
          <w:szCs w:val="24"/>
        </w:rPr>
        <w:t>esirable):</w:t>
      </w:r>
    </w:p>
    <w:p w:rsidR="00E76B0D" w:rsidRPr="00E76B0D" w:rsidRDefault="00E76B0D" w:rsidP="00E76B0D">
      <w:pPr>
        <w:ind w:firstLine="720"/>
        <w:rPr>
          <w:rFonts w:asciiTheme="minorHAnsi" w:hAnsiTheme="minorHAnsi" w:cs="Arial"/>
        </w:rPr>
      </w:pPr>
      <w:r w:rsidRPr="00E76B0D">
        <w:rPr>
          <w:rFonts w:asciiTheme="minorHAnsi" w:hAnsiTheme="minorHAnsi" w:cs="Arial"/>
        </w:rPr>
        <w:t xml:space="preserve">YES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r>
      <w:r>
        <w:rPr>
          <w:rFonts w:asciiTheme="minorHAnsi" w:hAnsiTheme="minorHAnsi" w:cs="Arial"/>
        </w:rPr>
        <w:tab/>
      </w:r>
      <w:r w:rsidRPr="00E76B0D">
        <w:rPr>
          <w:rFonts w:asciiTheme="minorHAnsi" w:hAnsiTheme="minorHAnsi" w:cs="Arial"/>
        </w:rPr>
        <w:t xml:space="preserve">NO  </w:t>
      </w:r>
      <w:r w:rsidRPr="00E76B0D">
        <w:rPr>
          <w:rFonts w:asciiTheme="minorHAnsi" w:hAnsiTheme="minorHAnsi" w:cs="Arial"/>
        </w:rPr>
        <w:fldChar w:fldCharType="begin">
          <w:ffData>
            <w:name w:val="Check2"/>
            <w:enabled/>
            <w:calcOnExit w:val="0"/>
            <w:checkBox>
              <w:sizeAuto/>
              <w:default w:val="0"/>
            </w:checkBox>
          </w:ffData>
        </w:fldChar>
      </w:r>
      <w:r w:rsidRPr="00E76B0D">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r>
    </w:p>
    <w:p w:rsidR="00E76B0D" w:rsidRDefault="00E76B0D" w:rsidP="00E76B0D">
      <w:pPr>
        <w:rPr>
          <w:rFonts w:asciiTheme="minorHAnsi" w:hAnsiTheme="minorHAnsi" w:cs="Arial"/>
        </w:rPr>
      </w:pPr>
    </w:p>
    <w:p w:rsidR="00E76B0D" w:rsidRPr="00E76B0D" w:rsidRDefault="00E76B0D" w:rsidP="00E76B0D">
      <w:pPr>
        <w:rPr>
          <w:rFonts w:asciiTheme="minorHAnsi" w:hAnsiTheme="minorHAnsi" w:cs="Arial"/>
        </w:rPr>
      </w:pPr>
      <w:r w:rsidRPr="00E76B0D">
        <w:rPr>
          <w:rFonts w:asciiTheme="minorHAnsi" w:hAnsiTheme="minorHAnsi" w:cs="Arial"/>
        </w:rPr>
        <w:t>Evidence / comments:</w:t>
      </w:r>
    </w:p>
    <w:p w:rsidR="00E76B0D" w:rsidRPr="00E76B0D" w:rsidRDefault="00E76B0D" w:rsidP="00E76B0D">
      <w:pPr>
        <w:rPr>
          <w:rFonts w:asciiTheme="minorHAnsi" w:hAnsiTheme="minorHAnsi" w:cs="Arial"/>
        </w:rPr>
      </w:pPr>
    </w:p>
    <w:p w:rsidR="00E76B0D" w:rsidRPr="00E76B0D" w:rsidRDefault="00E76B0D" w:rsidP="00E76B0D">
      <w:pPr>
        <w:pStyle w:val="ListParagraph"/>
        <w:ind w:left="0"/>
        <w:rPr>
          <w:rFonts w:asciiTheme="minorHAnsi" w:hAnsiTheme="minorHAnsi" w:cs="Arial"/>
          <w:sz w:val="24"/>
          <w:szCs w:val="24"/>
        </w:rPr>
      </w:pPr>
    </w:p>
    <w:p w:rsidR="00E76B0D" w:rsidRPr="00E76B0D" w:rsidRDefault="00E76B0D" w:rsidP="00E76B0D">
      <w:pPr>
        <w:pStyle w:val="ListParagraph"/>
        <w:numPr>
          <w:ilvl w:val="0"/>
          <w:numId w:val="11"/>
        </w:numPr>
        <w:ind w:left="0"/>
        <w:rPr>
          <w:rFonts w:asciiTheme="minorHAnsi" w:hAnsiTheme="minorHAnsi" w:cs="Arial"/>
          <w:color w:val="5B9BD5" w:themeColor="accent1"/>
          <w:sz w:val="24"/>
          <w:szCs w:val="24"/>
        </w:rPr>
      </w:pPr>
      <w:r w:rsidRPr="00E76B0D">
        <w:rPr>
          <w:rFonts w:asciiTheme="minorHAnsi" w:hAnsiTheme="minorHAnsi" w:cs="Arial"/>
          <w:sz w:val="24"/>
          <w:szCs w:val="24"/>
        </w:rPr>
        <w:t>Patients affected by significant or serious adnexal eye disorders (defined above) are seen within a dedicated adnexal</w:t>
      </w:r>
      <w:r w:rsidR="00FC6529">
        <w:rPr>
          <w:rFonts w:asciiTheme="minorHAnsi" w:hAnsiTheme="minorHAnsi" w:cs="Arial"/>
          <w:sz w:val="24"/>
          <w:szCs w:val="24"/>
        </w:rPr>
        <w:t xml:space="preserve"> service:</w:t>
      </w:r>
    </w:p>
    <w:p w:rsidR="00E76B0D" w:rsidRPr="00E76B0D" w:rsidRDefault="00E76B0D" w:rsidP="00E76B0D">
      <w:pPr>
        <w:pStyle w:val="ListParagraph"/>
        <w:ind w:left="0" w:firstLine="720"/>
        <w:rPr>
          <w:rFonts w:asciiTheme="minorHAnsi" w:hAnsiTheme="minorHAnsi" w:cs="Arial"/>
          <w:sz w:val="24"/>
          <w:szCs w:val="24"/>
        </w:rPr>
      </w:pPr>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r>
        <w:rPr>
          <w:rFonts w:asciiTheme="minorHAnsi" w:hAnsiTheme="minorHAnsi" w:cs="Arial"/>
          <w:sz w:val="24"/>
          <w:szCs w:val="24"/>
        </w:rPr>
        <w:tab/>
      </w:r>
      <w:r w:rsidRPr="00E76B0D">
        <w:rPr>
          <w:rFonts w:asciiTheme="minorHAnsi" w:hAnsiTheme="minorHAnsi" w:cs="Arial"/>
          <w:sz w:val="24"/>
          <w:szCs w:val="24"/>
        </w:rPr>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p>
    <w:p w:rsidR="00E76B0D" w:rsidRPr="00E76B0D" w:rsidRDefault="00E76B0D" w:rsidP="00E76B0D">
      <w:pPr>
        <w:rPr>
          <w:rFonts w:asciiTheme="minorHAnsi" w:hAnsiTheme="minorHAnsi" w:cs="Arial"/>
        </w:rPr>
      </w:pPr>
      <w:r w:rsidRPr="00E76B0D">
        <w:rPr>
          <w:rFonts w:asciiTheme="minorHAnsi" w:hAnsiTheme="minorHAnsi" w:cs="Arial"/>
        </w:rPr>
        <w:t>Evidence / comments:</w:t>
      </w:r>
    </w:p>
    <w:p w:rsidR="00E76B0D" w:rsidRDefault="00E76B0D" w:rsidP="00E76B0D">
      <w:pPr>
        <w:pStyle w:val="ListParagraph"/>
        <w:ind w:left="0"/>
        <w:rPr>
          <w:rFonts w:asciiTheme="minorHAnsi" w:hAnsiTheme="minorHAnsi" w:cs="Arial"/>
          <w:sz w:val="24"/>
          <w:szCs w:val="24"/>
        </w:rPr>
      </w:pPr>
    </w:p>
    <w:p w:rsidR="00E76B0D" w:rsidRPr="00E76B0D" w:rsidRDefault="00E76B0D" w:rsidP="00E76B0D">
      <w:pPr>
        <w:pStyle w:val="ListParagraph"/>
        <w:ind w:left="0"/>
        <w:rPr>
          <w:rFonts w:asciiTheme="minorHAnsi" w:hAnsiTheme="minorHAnsi" w:cs="Arial"/>
          <w:sz w:val="24"/>
          <w:szCs w:val="24"/>
        </w:rPr>
      </w:pPr>
    </w:p>
    <w:p w:rsidR="00E76B0D" w:rsidRPr="00E76B0D" w:rsidRDefault="00E76B0D" w:rsidP="00E76B0D">
      <w:pPr>
        <w:pStyle w:val="ListParagraph"/>
        <w:numPr>
          <w:ilvl w:val="0"/>
          <w:numId w:val="11"/>
        </w:numPr>
        <w:ind w:left="0"/>
        <w:rPr>
          <w:rFonts w:asciiTheme="minorHAnsi" w:hAnsiTheme="minorHAnsi" w:cs="Arial"/>
          <w:sz w:val="24"/>
          <w:szCs w:val="24"/>
        </w:rPr>
      </w:pPr>
      <w:r w:rsidRPr="00E76B0D">
        <w:rPr>
          <w:rFonts w:asciiTheme="minorHAnsi" w:hAnsiTheme="minorHAnsi" w:cs="Arial"/>
          <w:color w:val="000000"/>
          <w:sz w:val="24"/>
          <w:szCs w:val="24"/>
        </w:rPr>
        <w:t>Patients with adnexal disease are routinely supplied with information in an accessible format on their diagnosis, treatment and medication</w:t>
      </w:r>
      <w:r w:rsidR="00FC6529">
        <w:rPr>
          <w:rFonts w:asciiTheme="minorHAnsi" w:hAnsiTheme="minorHAnsi" w:cs="Arial"/>
          <w:color w:val="000000"/>
          <w:sz w:val="24"/>
          <w:szCs w:val="24"/>
        </w:rPr>
        <w:t>:</w:t>
      </w:r>
    </w:p>
    <w:p w:rsidR="00E76B0D" w:rsidRPr="00E76B0D" w:rsidRDefault="00E76B0D" w:rsidP="00E76B0D">
      <w:pPr>
        <w:pStyle w:val="ListParagraph"/>
        <w:ind w:left="0"/>
        <w:rPr>
          <w:rFonts w:asciiTheme="minorHAnsi" w:hAnsiTheme="minorHAnsi" w:cs="Arial"/>
          <w:sz w:val="24"/>
          <w:szCs w:val="24"/>
        </w:rPr>
      </w:pPr>
    </w:p>
    <w:p w:rsidR="00E76B0D" w:rsidRPr="00E76B0D" w:rsidRDefault="00E76B0D" w:rsidP="00E76B0D">
      <w:pPr>
        <w:pStyle w:val="ListParagraph"/>
        <w:ind w:left="0" w:firstLine="720"/>
        <w:rPr>
          <w:rFonts w:asciiTheme="minorHAnsi" w:hAnsiTheme="minorHAnsi" w:cs="Arial"/>
          <w:sz w:val="24"/>
          <w:szCs w:val="24"/>
        </w:rPr>
      </w:pPr>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r>
        <w:rPr>
          <w:rFonts w:asciiTheme="minorHAnsi" w:hAnsiTheme="minorHAnsi" w:cs="Arial"/>
          <w:sz w:val="24"/>
          <w:szCs w:val="24"/>
        </w:rPr>
        <w:tab/>
      </w:r>
      <w:r w:rsidRPr="00E76B0D">
        <w:rPr>
          <w:rFonts w:asciiTheme="minorHAnsi" w:hAnsiTheme="minorHAnsi" w:cs="Arial"/>
          <w:sz w:val="24"/>
          <w:szCs w:val="24"/>
        </w:rPr>
        <w:tab/>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p>
    <w:p w:rsidR="00E76B0D" w:rsidRDefault="00E76B0D" w:rsidP="00E76B0D">
      <w:pPr>
        <w:pStyle w:val="ListParagraph"/>
        <w:ind w:left="0"/>
        <w:rPr>
          <w:rFonts w:asciiTheme="minorHAnsi" w:hAnsiTheme="minorHAnsi" w:cs="Arial"/>
          <w:sz w:val="24"/>
          <w:szCs w:val="24"/>
        </w:rPr>
      </w:pPr>
    </w:p>
    <w:p w:rsidR="00E76B0D" w:rsidRPr="00E76B0D" w:rsidRDefault="00E76B0D" w:rsidP="00E76B0D">
      <w:pPr>
        <w:pStyle w:val="ListParagraph"/>
        <w:ind w:left="0"/>
        <w:rPr>
          <w:rFonts w:asciiTheme="minorHAnsi" w:hAnsiTheme="minorHAnsi" w:cs="Arial"/>
          <w:sz w:val="24"/>
          <w:szCs w:val="24"/>
        </w:rPr>
      </w:pPr>
      <w:r w:rsidRPr="00E76B0D">
        <w:rPr>
          <w:rFonts w:asciiTheme="minorHAnsi" w:hAnsiTheme="minorHAnsi" w:cs="Arial"/>
          <w:sz w:val="24"/>
          <w:szCs w:val="24"/>
        </w:rPr>
        <w:t>List available adnexal disease leaflets:</w:t>
      </w:r>
    </w:p>
    <w:p w:rsidR="00E76B0D" w:rsidRPr="00E76B0D" w:rsidRDefault="00E76B0D" w:rsidP="00E76B0D">
      <w:pPr>
        <w:pStyle w:val="ListParagraph"/>
        <w:ind w:left="0"/>
        <w:rPr>
          <w:rFonts w:asciiTheme="minorHAnsi" w:hAnsiTheme="minorHAnsi" w:cs="Arial"/>
          <w:sz w:val="24"/>
          <w:szCs w:val="24"/>
        </w:rPr>
      </w:pPr>
      <w:bookmarkStart w:id="0" w:name="_GoBack"/>
      <w:bookmarkEnd w:id="0"/>
    </w:p>
    <w:p w:rsidR="00E76B0D" w:rsidRDefault="00E76B0D" w:rsidP="00E76B0D">
      <w:pPr>
        <w:rPr>
          <w:rFonts w:asciiTheme="minorHAnsi" w:eastAsiaTheme="minorHAnsi" w:hAnsiTheme="minorHAnsi" w:cs="Arial"/>
          <w:lang w:eastAsia="en-US"/>
        </w:rPr>
      </w:pPr>
    </w:p>
    <w:p w:rsidR="00E76B0D" w:rsidRPr="00E76B0D" w:rsidRDefault="00E76B0D" w:rsidP="00E76B0D">
      <w:pPr>
        <w:rPr>
          <w:rFonts w:asciiTheme="minorHAnsi" w:hAnsiTheme="minorHAnsi" w:cs="Arial"/>
        </w:rPr>
      </w:pPr>
      <w:r w:rsidRPr="00E76B0D">
        <w:rPr>
          <w:rFonts w:asciiTheme="minorHAnsi" w:hAnsiTheme="minorHAnsi" w:cs="Arial"/>
        </w:rPr>
        <w:t>Evidence / comments:</w:t>
      </w:r>
    </w:p>
    <w:p w:rsidR="00E76B0D" w:rsidRPr="00E76B0D" w:rsidRDefault="00E76B0D" w:rsidP="00E76B0D">
      <w:pPr>
        <w:pStyle w:val="ListParagraph"/>
        <w:ind w:left="0"/>
        <w:rPr>
          <w:rFonts w:asciiTheme="minorHAnsi" w:hAnsiTheme="minorHAnsi" w:cs="Arial"/>
          <w:sz w:val="24"/>
          <w:szCs w:val="24"/>
        </w:rPr>
      </w:pPr>
    </w:p>
    <w:p w:rsidR="00E76B0D" w:rsidRPr="00E76B0D" w:rsidRDefault="00E76B0D" w:rsidP="00E76B0D">
      <w:pPr>
        <w:pStyle w:val="ListParagraph"/>
        <w:ind w:left="0"/>
        <w:rPr>
          <w:rFonts w:asciiTheme="minorHAnsi" w:hAnsiTheme="minorHAnsi" w:cs="Arial"/>
          <w:sz w:val="24"/>
          <w:szCs w:val="24"/>
        </w:rPr>
      </w:pPr>
    </w:p>
    <w:p w:rsidR="00E76B0D" w:rsidRPr="00E76B0D" w:rsidRDefault="00E76B0D" w:rsidP="00E76B0D">
      <w:pPr>
        <w:pStyle w:val="ListParagraph"/>
        <w:numPr>
          <w:ilvl w:val="0"/>
          <w:numId w:val="11"/>
        </w:numPr>
        <w:ind w:left="0"/>
        <w:rPr>
          <w:rFonts w:asciiTheme="minorHAnsi" w:hAnsiTheme="minorHAnsi" w:cs="Arial"/>
          <w:sz w:val="24"/>
          <w:szCs w:val="24"/>
        </w:rPr>
      </w:pPr>
      <w:r w:rsidRPr="00E76B0D">
        <w:rPr>
          <w:rFonts w:asciiTheme="minorHAnsi" w:hAnsiTheme="minorHAnsi" w:cs="Arial"/>
          <w:bCs/>
          <w:sz w:val="24"/>
          <w:szCs w:val="24"/>
        </w:rPr>
        <w:t>Minor operations are undertaken by fully trained clinical staff, or trainees under the supervision of fully trained staff, and appropriate guidelines are adhered to</w:t>
      </w:r>
      <w:r w:rsidR="00FC6529">
        <w:rPr>
          <w:rFonts w:asciiTheme="minorHAnsi" w:hAnsiTheme="minorHAnsi" w:cs="Arial"/>
          <w:bCs/>
          <w:sz w:val="24"/>
          <w:szCs w:val="24"/>
        </w:rPr>
        <w:t>:</w:t>
      </w:r>
    </w:p>
    <w:p w:rsidR="00E76B0D" w:rsidRPr="00E76B0D" w:rsidRDefault="00E76B0D" w:rsidP="00E76B0D">
      <w:pPr>
        <w:ind w:firstLine="720"/>
        <w:rPr>
          <w:rFonts w:asciiTheme="minorHAnsi" w:hAnsiTheme="minorHAnsi" w:cs="Arial"/>
        </w:rPr>
      </w:pPr>
      <w:r w:rsidRPr="00E76B0D">
        <w:rPr>
          <w:rFonts w:asciiTheme="minorHAnsi" w:hAnsiTheme="minorHAnsi" w:cs="Arial"/>
        </w:rPr>
        <w:t xml:space="preserve">YES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r>
      <w:r>
        <w:rPr>
          <w:rFonts w:asciiTheme="minorHAnsi" w:hAnsiTheme="minorHAnsi" w:cs="Arial"/>
        </w:rPr>
        <w:tab/>
      </w:r>
      <w:r w:rsidRPr="00E76B0D">
        <w:rPr>
          <w:rFonts w:asciiTheme="minorHAnsi" w:hAnsiTheme="minorHAnsi" w:cs="Arial"/>
        </w:rPr>
        <w:t xml:space="preserve">NO  </w:t>
      </w:r>
      <w:r w:rsidRPr="00E76B0D">
        <w:rPr>
          <w:rFonts w:asciiTheme="minorHAnsi" w:hAnsiTheme="minorHAnsi" w:cs="Arial"/>
        </w:rPr>
        <w:fldChar w:fldCharType="begin">
          <w:ffData>
            <w:name w:val="Check2"/>
            <w:enabled/>
            <w:calcOnExit w:val="0"/>
            <w:checkBox>
              <w:sizeAuto/>
              <w:default w:val="0"/>
            </w:checkBox>
          </w:ffData>
        </w:fldChar>
      </w:r>
      <w:r w:rsidRPr="00E76B0D">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E76B0D">
        <w:rPr>
          <w:rFonts w:asciiTheme="minorHAnsi" w:hAnsiTheme="minorHAnsi" w:cs="Arial"/>
        </w:rPr>
        <w:fldChar w:fldCharType="end"/>
      </w:r>
    </w:p>
    <w:p w:rsidR="00E76B0D" w:rsidRDefault="00E76B0D" w:rsidP="00E76B0D">
      <w:pPr>
        <w:rPr>
          <w:rFonts w:asciiTheme="minorHAnsi" w:hAnsiTheme="minorHAnsi" w:cs="Arial"/>
        </w:rPr>
      </w:pPr>
    </w:p>
    <w:p w:rsidR="00E76B0D" w:rsidRPr="00E76B0D" w:rsidRDefault="00E76B0D" w:rsidP="00E76B0D">
      <w:pPr>
        <w:rPr>
          <w:rFonts w:asciiTheme="minorHAnsi" w:hAnsiTheme="minorHAnsi" w:cs="Arial"/>
        </w:rPr>
      </w:pPr>
      <w:r w:rsidRPr="00E76B0D">
        <w:rPr>
          <w:rFonts w:asciiTheme="minorHAnsi" w:hAnsiTheme="minorHAnsi" w:cs="Arial"/>
        </w:rPr>
        <w:t>Evidence / comments:</w:t>
      </w:r>
    </w:p>
    <w:p w:rsidR="00E76B0D" w:rsidRPr="00E76B0D" w:rsidRDefault="00E76B0D" w:rsidP="00E76B0D">
      <w:pPr>
        <w:pStyle w:val="ListParagraph"/>
        <w:ind w:left="0"/>
        <w:rPr>
          <w:rFonts w:asciiTheme="minorHAnsi" w:hAnsiTheme="minorHAnsi" w:cs="Arial"/>
          <w:color w:val="5B9BD5" w:themeColor="accent1"/>
          <w:sz w:val="24"/>
          <w:szCs w:val="24"/>
        </w:rPr>
      </w:pPr>
    </w:p>
    <w:p w:rsidR="00E76B0D" w:rsidRPr="00E76B0D" w:rsidRDefault="00E76B0D" w:rsidP="00E76B0D">
      <w:pPr>
        <w:pStyle w:val="ListParagraph"/>
        <w:ind w:left="0"/>
        <w:rPr>
          <w:rFonts w:asciiTheme="minorHAnsi" w:hAnsiTheme="minorHAnsi" w:cs="Arial"/>
          <w:sz w:val="24"/>
          <w:szCs w:val="24"/>
        </w:rPr>
      </w:pPr>
    </w:p>
    <w:p w:rsidR="00E76B0D" w:rsidRPr="00E76B0D" w:rsidRDefault="00E76B0D" w:rsidP="00E76B0D">
      <w:pPr>
        <w:pStyle w:val="ListParagraph"/>
        <w:numPr>
          <w:ilvl w:val="0"/>
          <w:numId w:val="11"/>
        </w:numPr>
        <w:ind w:left="0"/>
        <w:rPr>
          <w:rFonts w:asciiTheme="minorHAnsi" w:hAnsiTheme="minorHAnsi" w:cs="Arial"/>
          <w:sz w:val="24"/>
          <w:szCs w:val="24"/>
        </w:rPr>
      </w:pPr>
      <w:r w:rsidRPr="00E76B0D">
        <w:rPr>
          <w:rFonts w:asciiTheme="minorHAnsi" w:hAnsiTheme="minorHAnsi" w:cs="Arial"/>
          <w:sz w:val="24"/>
          <w:szCs w:val="24"/>
        </w:rPr>
        <w:t>Specialist investigations are available</w:t>
      </w:r>
      <w:r>
        <w:rPr>
          <w:rFonts w:asciiTheme="minorHAnsi" w:hAnsiTheme="minorHAnsi" w:cs="Arial"/>
          <w:sz w:val="24"/>
          <w:szCs w:val="24"/>
        </w:rPr>
        <w:t>:</w:t>
      </w:r>
    </w:p>
    <w:p w:rsidR="00E76B0D" w:rsidRDefault="00E76B0D" w:rsidP="00E76B0D">
      <w:pPr>
        <w:rPr>
          <w:rFonts w:asciiTheme="minorHAnsi" w:hAnsiTheme="minorHAnsi" w:cs="Arial"/>
        </w:rPr>
      </w:pPr>
      <w:r w:rsidRPr="00E76B0D">
        <w:rPr>
          <w:rFonts w:asciiTheme="minorHAnsi" w:hAnsiTheme="minorHAnsi" w:cs="Arial"/>
          <w:iCs/>
        </w:rPr>
        <w:t>External high quality photography</w:t>
      </w:r>
      <w:r w:rsidRPr="00E76B0D">
        <w:rPr>
          <w:rFonts w:asciiTheme="minorHAnsi" w:hAnsiTheme="minorHAnsi" w:cs="Arial"/>
        </w:rPr>
        <w:t xml:space="preserve">         YES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t xml:space="preserve">NO  </w:t>
      </w:r>
      <w:r w:rsidRPr="00E76B0D">
        <w:rPr>
          <w:rFonts w:asciiTheme="minorHAnsi" w:hAnsiTheme="minorHAnsi" w:cs="Arial"/>
        </w:rPr>
        <w:fldChar w:fldCharType="begin">
          <w:ffData>
            <w:name w:val="Check3"/>
            <w:enabled/>
            <w:calcOnExit w:val="0"/>
            <w:checkBox>
              <w:sizeAuto/>
              <w:default w:val="0"/>
            </w:checkBox>
          </w:ffData>
        </w:fldChar>
      </w:r>
      <w:r w:rsidRPr="00E76B0D">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E76B0D">
        <w:rPr>
          <w:rFonts w:asciiTheme="minorHAnsi" w:hAnsiTheme="minorHAnsi" w:cs="Arial"/>
        </w:rPr>
        <w:fldChar w:fldCharType="end"/>
      </w:r>
    </w:p>
    <w:p w:rsidR="00E76B0D" w:rsidRPr="00E76B0D" w:rsidRDefault="00E76B0D" w:rsidP="00E76B0D">
      <w:pPr>
        <w:rPr>
          <w:rFonts w:asciiTheme="minorHAnsi" w:hAnsiTheme="minorHAnsi" w:cs="Arial"/>
          <w:iCs/>
        </w:rPr>
      </w:pPr>
    </w:p>
    <w:p w:rsidR="00E76B0D" w:rsidRPr="00E76B0D" w:rsidRDefault="00E76B0D" w:rsidP="00E76B0D">
      <w:pPr>
        <w:rPr>
          <w:rFonts w:asciiTheme="minorHAnsi" w:hAnsiTheme="minorHAnsi" w:cs="Arial"/>
        </w:rPr>
      </w:pPr>
      <w:proofErr w:type="spellStart"/>
      <w:r w:rsidRPr="00E76B0D">
        <w:rPr>
          <w:rFonts w:asciiTheme="minorHAnsi" w:hAnsiTheme="minorHAnsi" w:cs="Arial"/>
          <w:iCs/>
        </w:rPr>
        <w:t>Scintilligraphy</w:t>
      </w:r>
      <w:proofErr w:type="spellEnd"/>
      <w:r w:rsidRPr="00E76B0D">
        <w:rPr>
          <w:rFonts w:asciiTheme="minorHAnsi" w:hAnsiTheme="minorHAnsi" w:cs="Arial"/>
          <w:iCs/>
        </w:rPr>
        <w:t xml:space="preserve"> and </w:t>
      </w:r>
      <w:proofErr w:type="spellStart"/>
      <w:r w:rsidRPr="00E76B0D">
        <w:rPr>
          <w:rFonts w:asciiTheme="minorHAnsi" w:hAnsiTheme="minorHAnsi" w:cs="Arial"/>
          <w:iCs/>
        </w:rPr>
        <w:t>dacryocystogram</w:t>
      </w:r>
      <w:proofErr w:type="spellEnd"/>
      <w:r w:rsidRPr="00E76B0D">
        <w:rPr>
          <w:rFonts w:asciiTheme="minorHAnsi" w:hAnsiTheme="minorHAnsi" w:cs="Arial"/>
          <w:iCs/>
        </w:rPr>
        <w:t xml:space="preserve">      </w:t>
      </w:r>
      <w:r w:rsidRPr="00E76B0D">
        <w:rPr>
          <w:rFonts w:asciiTheme="minorHAnsi" w:hAnsiTheme="minorHAnsi" w:cs="Arial"/>
        </w:rPr>
        <w:t xml:space="preserve">YES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t xml:space="preserve">NO  </w:t>
      </w:r>
      <w:r w:rsidRPr="00E76B0D">
        <w:rPr>
          <w:rFonts w:asciiTheme="minorHAnsi" w:hAnsiTheme="minorHAnsi" w:cs="Arial"/>
        </w:rPr>
        <w:fldChar w:fldCharType="begin">
          <w:ffData>
            <w:name w:val="Check3"/>
            <w:enabled/>
            <w:calcOnExit w:val="0"/>
            <w:checkBox>
              <w:sizeAuto/>
              <w:default w:val="0"/>
            </w:checkBox>
          </w:ffData>
        </w:fldChar>
      </w:r>
      <w:r w:rsidRPr="00E76B0D">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E76B0D">
        <w:rPr>
          <w:rFonts w:asciiTheme="minorHAnsi" w:hAnsiTheme="minorHAnsi" w:cs="Arial"/>
        </w:rPr>
        <w:fldChar w:fldCharType="end"/>
      </w:r>
    </w:p>
    <w:p w:rsidR="00E76B0D" w:rsidRDefault="00E76B0D" w:rsidP="00E76B0D">
      <w:pPr>
        <w:rPr>
          <w:rFonts w:asciiTheme="minorHAnsi" w:hAnsiTheme="minorHAnsi" w:cs="Arial"/>
        </w:rPr>
      </w:pPr>
    </w:p>
    <w:p w:rsidR="00E76B0D" w:rsidRPr="00E76B0D" w:rsidRDefault="00E76B0D" w:rsidP="00E76B0D">
      <w:pPr>
        <w:rPr>
          <w:rFonts w:asciiTheme="minorHAnsi" w:hAnsiTheme="minorHAnsi" w:cs="Arial"/>
        </w:rPr>
      </w:pPr>
      <w:r w:rsidRPr="00E76B0D">
        <w:rPr>
          <w:rFonts w:asciiTheme="minorHAnsi" w:hAnsiTheme="minorHAnsi" w:cs="Arial"/>
        </w:rPr>
        <w:t>Evidence / comments:</w:t>
      </w:r>
    </w:p>
    <w:p w:rsidR="00E76B0D" w:rsidRPr="00E76B0D" w:rsidRDefault="00E76B0D" w:rsidP="00E76B0D">
      <w:pPr>
        <w:rPr>
          <w:rFonts w:asciiTheme="minorHAnsi" w:hAnsiTheme="minorHAnsi" w:cs="Arial"/>
        </w:rPr>
      </w:pPr>
    </w:p>
    <w:p w:rsidR="00E76B0D" w:rsidRPr="00E76B0D" w:rsidRDefault="00E76B0D" w:rsidP="00E76B0D">
      <w:pPr>
        <w:pStyle w:val="ListParagraph"/>
        <w:ind w:left="0"/>
        <w:rPr>
          <w:rFonts w:asciiTheme="minorHAnsi" w:hAnsiTheme="minorHAnsi" w:cs="Arial"/>
          <w:sz w:val="24"/>
          <w:szCs w:val="24"/>
        </w:rPr>
      </w:pPr>
    </w:p>
    <w:p w:rsidR="00E76B0D" w:rsidRPr="00E76B0D" w:rsidRDefault="00E76B0D" w:rsidP="00E76B0D">
      <w:pPr>
        <w:pStyle w:val="ListParagraph"/>
        <w:numPr>
          <w:ilvl w:val="0"/>
          <w:numId w:val="11"/>
        </w:numPr>
        <w:ind w:left="0"/>
        <w:rPr>
          <w:rFonts w:asciiTheme="minorHAnsi" w:hAnsiTheme="minorHAnsi" w:cs="Arial"/>
          <w:sz w:val="24"/>
          <w:szCs w:val="24"/>
        </w:rPr>
      </w:pPr>
      <w:r w:rsidRPr="00E76B0D">
        <w:rPr>
          <w:rFonts w:asciiTheme="minorHAnsi" w:hAnsiTheme="minorHAnsi" w:cs="Arial"/>
          <w:iCs/>
          <w:sz w:val="24"/>
          <w:szCs w:val="24"/>
        </w:rPr>
        <w:t>High risk tumours of the eyelids (recurrent or incompletely excised BCC and non BCC cancer):</w:t>
      </w:r>
    </w:p>
    <w:p w:rsidR="00E76B0D" w:rsidRDefault="00E76B0D" w:rsidP="00886BD6">
      <w:pPr>
        <w:pStyle w:val="ListParagraph"/>
        <w:ind w:left="0"/>
        <w:rPr>
          <w:rFonts w:asciiTheme="minorHAnsi" w:hAnsiTheme="minorHAnsi" w:cs="Arial"/>
          <w:iCs/>
          <w:sz w:val="24"/>
          <w:szCs w:val="24"/>
        </w:rPr>
      </w:pPr>
    </w:p>
    <w:p w:rsidR="00E76B0D" w:rsidRPr="00886BD6" w:rsidRDefault="00E76B0D" w:rsidP="00886BD6">
      <w:pPr>
        <w:pStyle w:val="ListParagraph"/>
        <w:numPr>
          <w:ilvl w:val="0"/>
          <w:numId w:val="12"/>
        </w:numPr>
        <w:tabs>
          <w:tab w:val="left" w:pos="360"/>
        </w:tabs>
        <w:ind w:left="720" w:hanging="720"/>
        <w:rPr>
          <w:rFonts w:asciiTheme="minorHAnsi" w:hAnsiTheme="minorHAnsi" w:cs="Arial"/>
          <w:iCs/>
          <w:sz w:val="24"/>
          <w:szCs w:val="24"/>
        </w:rPr>
      </w:pPr>
      <w:r w:rsidRPr="00E76B0D">
        <w:rPr>
          <w:rFonts w:asciiTheme="minorHAnsi" w:hAnsiTheme="minorHAnsi" w:cs="Arial"/>
          <w:iCs/>
          <w:sz w:val="24"/>
          <w:szCs w:val="24"/>
        </w:rPr>
        <w:t>are managed in a dedicated lid tumour clinic</w:t>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r>
        <w:rPr>
          <w:rFonts w:asciiTheme="minorHAnsi" w:hAnsiTheme="minorHAnsi" w:cs="Arial"/>
          <w:sz w:val="24"/>
          <w:szCs w:val="24"/>
        </w:rPr>
        <w:tab/>
      </w:r>
      <w:r w:rsidRPr="00E76B0D">
        <w:rPr>
          <w:rFonts w:asciiTheme="minorHAnsi" w:hAnsiTheme="minorHAnsi" w:cs="Arial"/>
          <w:sz w:val="24"/>
          <w:szCs w:val="24"/>
        </w:rPr>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p>
    <w:p w:rsidR="00E76B0D" w:rsidRPr="00886BD6" w:rsidRDefault="00E76B0D" w:rsidP="00886BD6">
      <w:pPr>
        <w:pStyle w:val="ListParagraph"/>
        <w:numPr>
          <w:ilvl w:val="0"/>
          <w:numId w:val="12"/>
        </w:numPr>
        <w:tabs>
          <w:tab w:val="left" w:pos="360"/>
        </w:tabs>
        <w:ind w:left="720" w:hanging="720"/>
        <w:rPr>
          <w:rFonts w:asciiTheme="minorHAnsi" w:hAnsiTheme="minorHAnsi" w:cs="Arial"/>
          <w:iCs/>
          <w:sz w:val="24"/>
          <w:szCs w:val="24"/>
        </w:rPr>
      </w:pPr>
      <w:r w:rsidRPr="00E76B0D">
        <w:rPr>
          <w:rFonts w:asciiTheme="minorHAnsi" w:hAnsiTheme="minorHAnsi" w:cs="Arial"/>
          <w:iCs/>
          <w:sz w:val="24"/>
          <w:szCs w:val="24"/>
        </w:rPr>
        <w:t>are presented in the local skin cancer or head and neck MDT</w:t>
      </w:r>
      <w:r w:rsidRPr="00E76B0D">
        <w:rPr>
          <w:rFonts w:asciiTheme="minorHAnsi" w:hAnsiTheme="minorHAnsi" w:cs="Arial"/>
          <w:sz w:val="24"/>
          <w:szCs w:val="24"/>
        </w:rPr>
        <w:t xml:space="preserve"> </w:t>
      </w:r>
      <w:r>
        <w:rPr>
          <w:rFonts w:asciiTheme="minorHAnsi" w:hAnsiTheme="minorHAnsi" w:cs="Arial"/>
          <w:sz w:val="24"/>
          <w:szCs w:val="24"/>
        </w:rPr>
        <w:tab/>
      </w:r>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r>
        <w:rPr>
          <w:rFonts w:asciiTheme="minorHAnsi" w:hAnsiTheme="minorHAnsi" w:cs="Arial"/>
          <w:sz w:val="24"/>
          <w:szCs w:val="24"/>
        </w:rPr>
        <w:tab/>
      </w:r>
      <w:r w:rsidRPr="00E76B0D">
        <w:rPr>
          <w:rFonts w:asciiTheme="minorHAnsi" w:hAnsiTheme="minorHAnsi" w:cs="Arial"/>
          <w:sz w:val="24"/>
          <w:szCs w:val="24"/>
        </w:rPr>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iCs/>
          <w:sz w:val="24"/>
          <w:szCs w:val="24"/>
        </w:rPr>
        <w:t xml:space="preserve"> </w:t>
      </w:r>
    </w:p>
    <w:p w:rsidR="00E76B0D" w:rsidRPr="00E76B0D" w:rsidRDefault="00E76B0D" w:rsidP="00886BD6">
      <w:pPr>
        <w:pStyle w:val="ListParagraph"/>
        <w:numPr>
          <w:ilvl w:val="0"/>
          <w:numId w:val="12"/>
        </w:numPr>
        <w:rPr>
          <w:rFonts w:asciiTheme="minorHAnsi" w:hAnsiTheme="minorHAnsi" w:cs="Arial"/>
          <w:sz w:val="24"/>
          <w:szCs w:val="24"/>
        </w:rPr>
      </w:pPr>
      <w:r w:rsidRPr="00E76B0D">
        <w:rPr>
          <w:rFonts w:asciiTheme="minorHAnsi" w:hAnsiTheme="minorHAnsi" w:cs="Arial"/>
          <w:iCs/>
          <w:sz w:val="24"/>
          <w:szCs w:val="24"/>
        </w:rPr>
        <w:t>have access to sentinel node biopsy</w:t>
      </w:r>
      <w:r w:rsidRPr="00E76B0D">
        <w:rPr>
          <w:rFonts w:asciiTheme="minorHAnsi" w:hAnsiTheme="minorHAnsi" w:cs="Arial"/>
          <w:sz w:val="24"/>
          <w:szCs w:val="24"/>
        </w:rPr>
        <w:t xml:space="preserve">                                         </w:t>
      </w:r>
      <w:r>
        <w:rPr>
          <w:rFonts w:asciiTheme="minorHAnsi" w:hAnsiTheme="minorHAnsi" w:cs="Arial"/>
          <w:sz w:val="24"/>
          <w:szCs w:val="24"/>
        </w:rPr>
        <w:tab/>
      </w:r>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r>
        <w:rPr>
          <w:rFonts w:asciiTheme="minorHAnsi" w:hAnsiTheme="minorHAnsi" w:cs="Arial"/>
          <w:sz w:val="24"/>
          <w:szCs w:val="24"/>
        </w:rPr>
        <w:tab/>
      </w:r>
      <w:r w:rsidRPr="00E76B0D">
        <w:rPr>
          <w:rFonts w:asciiTheme="minorHAnsi" w:hAnsiTheme="minorHAnsi" w:cs="Arial"/>
          <w:sz w:val="24"/>
          <w:szCs w:val="24"/>
        </w:rPr>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p>
    <w:p w:rsidR="00E76B0D" w:rsidRPr="00E76B0D" w:rsidRDefault="00E76B0D" w:rsidP="00E76B0D">
      <w:pPr>
        <w:rPr>
          <w:rFonts w:asciiTheme="minorHAnsi" w:hAnsiTheme="minorHAnsi" w:cs="Arial"/>
        </w:rPr>
      </w:pPr>
      <w:r w:rsidRPr="00E76B0D">
        <w:rPr>
          <w:rFonts w:asciiTheme="minorHAnsi" w:hAnsiTheme="minorHAnsi" w:cs="Arial"/>
        </w:rPr>
        <w:t>Evidence / comments:</w:t>
      </w:r>
    </w:p>
    <w:p w:rsidR="00E76B0D" w:rsidRPr="00E76B0D" w:rsidRDefault="00E76B0D" w:rsidP="00E76B0D">
      <w:pPr>
        <w:pStyle w:val="ListParagraph"/>
        <w:ind w:left="0"/>
        <w:rPr>
          <w:rFonts w:asciiTheme="minorHAnsi" w:hAnsiTheme="minorHAnsi" w:cs="Arial"/>
          <w:sz w:val="24"/>
          <w:szCs w:val="24"/>
        </w:rPr>
      </w:pPr>
    </w:p>
    <w:p w:rsidR="00E76B0D" w:rsidRPr="00E76B0D" w:rsidRDefault="00E76B0D" w:rsidP="00E76B0D">
      <w:pPr>
        <w:pStyle w:val="ListParagraph"/>
        <w:ind w:left="0"/>
        <w:rPr>
          <w:rFonts w:asciiTheme="minorHAnsi" w:hAnsiTheme="minorHAnsi" w:cs="Arial"/>
          <w:sz w:val="24"/>
          <w:szCs w:val="24"/>
        </w:rPr>
      </w:pPr>
    </w:p>
    <w:p w:rsidR="00E76B0D" w:rsidRPr="00E76B0D" w:rsidRDefault="00E76B0D" w:rsidP="00E76B0D">
      <w:pPr>
        <w:pStyle w:val="ListParagraph"/>
        <w:numPr>
          <w:ilvl w:val="0"/>
          <w:numId w:val="11"/>
        </w:numPr>
        <w:spacing w:after="0"/>
        <w:ind w:left="0"/>
        <w:rPr>
          <w:rFonts w:asciiTheme="minorHAnsi" w:hAnsiTheme="minorHAnsi" w:cs="Arial"/>
          <w:sz w:val="24"/>
          <w:szCs w:val="24"/>
        </w:rPr>
      </w:pPr>
      <w:r w:rsidRPr="00E76B0D">
        <w:rPr>
          <w:rFonts w:asciiTheme="minorHAnsi" w:hAnsiTheme="minorHAnsi" w:cs="Arial"/>
          <w:iCs/>
          <w:sz w:val="24"/>
          <w:szCs w:val="24"/>
        </w:rPr>
        <w:t xml:space="preserve">Excisions of skin cancer </w:t>
      </w:r>
      <w:r w:rsidRPr="00E76B0D">
        <w:rPr>
          <w:rFonts w:asciiTheme="minorHAnsi" w:hAnsiTheme="minorHAnsi" w:cs="Arial"/>
          <w:bCs/>
          <w:sz w:val="24"/>
          <w:szCs w:val="24"/>
        </w:rPr>
        <w:t>are undertaken with margin control (such as frozen section, rapid paraffin section, or Mohs’ surgery</w:t>
      </w:r>
      <w:r w:rsidR="00FC6529">
        <w:rPr>
          <w:rFonts w:asciiTheme="minorHAnsi" w:hAnsiTheme="minorHAnsi" w:cs="Arial"/>
          <w:iCs/>
          <w:sz w:val="24"/>
          <w:szCs w:val="24"/>
        </w:rPr>
        <w:t>:</w:t>
      </w:r>
    </w:p>
    <w:p w:rsidR="00E76B0D" w:rsidRPr="00E76B0D" w:rsidRDefault="00E76B0D" w:rsidP="00E76B0D">
      <w:pPr>
        <w:pStyle w:val="ListParagraph"/>
        <w:spacing w:after="0"/>
        <w:ind w:left="0"/>
        <w:rPr>
          <w:rFonts w:asciiTheme="minorHAnsi" w:hAnsiTheme="minorHAnsi" w:cs="Arial"/>
          <w:sz w:val="24"/>
          <w:szCs w:val="24"/>
        </w:rPr>
      </w:pPr>
    </w:p>
    <w:p w:rsidR="00E76B0D" w:rsidRPr="00E76B0D" w:rsidRDefault="00E76B0D" w:rsidP="00FC6529">
      <w:pPr>
        <w:pStyle w:val="ListParagraph"/>
        <w:ind w:left="0" w:firstLine="720"/>
        <w:rPr>
          <w:rFonts w:asciiTheme="minorHAnsi" w:hAnsiTheme="minorHAnsi" w:cs="Arial"/>
          <w:sz w:val="24"/>
          <w:szCs w:val="24"/>
        </w:rPr>
      </w:pPr>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r w:rsidR="00FC6529">
        <w:rPr>
          <w:rFonts w:asciiTheme="minorHAnsi" w:hAnsiTheme="minorHAnsi" w:cs="Arial"/>
          <w:sz w:val="24"/>
          <w:szCs w:val="24"/>
        </w:rPr>
        <w:tab/>
      </w:r>
      <w:r w:rsidRPr="00E76B0D">
        <w:rPr>
          <w:rFonts w:asciiTheme="minorHAnsi" w:hAnsiTheme="minorHAnsi" w:cs="Arial"/>
          <w:sz w:val="24"/>
          <w:szCs w:val="24"/>
        </w:rPr>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p>
    <w:p w:rsidR="00E76B0D" w:rsidRPr="00E76B0D" w:rsidRDefault="00E76B0D" w:rsidP="00E76B0D">
      <w:pPr>
        <w:rPr>
          <w:rFonts w:asciiTheme="minorHAnsi" w:hAnsiTheme="minorHAnsi" w:cs="Arial"/>
        </w:rPr>
      </w:pPr>
      <w:r w:rsidRPr="00E76B0D">
        <w:rPr>
          <w:rFonts w:asciiTheme="minorHAnsi" w:hAnsiTheme="minorHAnsi" w:cs="Arial"/>
        </w:rPr>
        <w:t>Evidence / comments:</w:t>
      </w:r>
    </w:p>
    <w:p w:rsidR="00E76B0D" w:rsidRPr="00E76B0D" w:rsidRDefault="00E76B0D" w:rsidP="00E76B0D">
      <w:pPr>
        <w:pStyle w:val="ListParagraph"/>
        <w:ind w:left="0"/>
        <w:rPr>
          <w:rFonts w:asciiTheme="minorHAnsi" w:hAnsiTheme="minorHAnsi" w:cs="Arial"/>
          <w:sz w:val="24"/>
          <w:szCs w:val="24"/>
        </w:rPr>
      </w:pPr>
    </w:p>
    <w:p w:rsidR="00E76B0D" w:rsidRPr="00E76B0D" w:rsidRDefault="00E76B0D" w:rsidP="00E76B0D">
      <w:pPr>
        <w:pStyle w:val="ListParagraph"/>
        <w:ind w:left="0"/>
        <w:rPr>
          <w:rFonts w:asciiTheme="minorHAnsi" w:hAnsiTheme="minorHAnsi" w:cs="Arial"/>
          <w:sz w:val="24"/>
          <w:szCs w:val="24"/>
        </w:rPr>
      </w:pPr>
    </w:p>
    <w:p w:rsidR="00E76B0D" w:rsidRPr="00E76B0D" w:rsidRDefault="00E76B0D" w:rsidP="00E76B0D">
      <w:pPr>
        <w:pStyle w:val="ListParagraph"/>
        <w:numPr>
          <w:ilvl w:val="0"/>
          <w:numId w:val="11"/>
        </w:numPr>
        <w:ind w:left="0"/>
        <w:rPr>
          <w:rFonts w:asciiTheme="minorHAnsi" w:hAnsiTheme="minorHAnsi" w:cs="Arial"/>
          <w:sz w:val="24"/>
          <w:szCs w:val="24"/>
        </w:rPr>
      </w:pPr>
      <w:r w:rsidRPr="00E76B0D">
        <w:rPr>
          <w:rFonts w:asciiTheme="minorHAnsi" w:hAnsiTheme="minorHAnsi" w:cs="Arial"/>
          <w:sz w:val="24"/>
          <w:szCs w:val="24"/>
        </w:rPr>
        <w:t xml:space="preserve">Orbital tumours are managed by an orbital surgeon working with a multidisciplinary team with access to an ophthalmic pathologist, </w:t>
      </w:r>
      <w:proofErr w:type="spellStart"/>
      <w:r w:rsidRPr="00E76B0D">
        <w:rPr>
          <w:rFonts w:asciiTheme="minorHAnsi" w:hAnsiTheme="minorHAnsi" w:cs="Arial"/>
          <w:sz w:val="24"/>
          <w:szCs w:val="24"/>
        </w:rPr>
        <w:t>neuroradiologist</w:t>
      </w:r>
      <w:proofErr w:type="spellEnd"/>
      <w:r w:rsidRPr="00E76B0D">
        <w:rPr>
          <w:rFonts w:asciiTheme="minorHAnsi" w:hAnsiTheme="minorHAnsi" w:cs="Arial"/>
          <w:sz w:val="24"/>
          <w:szCs w:val="24"/>
        </w:rPr>
        <w:t xml:space="preserve">, oncologist, radiotherapist, neurosurgeon, plastic surgeon, craniofacial surgeon, adnexal nurse practitioner and </w:t>
      </w:r>
      <w:proofErr w:type="spellStart"/>
      <w:r w:rsidRPr="00E76B0D">
        <w:rPr>
          <w:rFonts w:asciiTheme="minorHAnsi" w:hAnsiTheme="minorHAnsi" w:cs="Arial"/>
          <w:sz w:val="24"/>
          <w:szCs w:val="24"/>
        </w:rPr>
        <w:t>ocularist</w:t>
      </w:r>
      <w:proofErr w:type="spellEnd"/>
      <w:r w:rsidRPr="00E76B0D">
        <w:rPr>
          <w:rFonts w:asciiTheme="minorHAnsi" w:hAnsiTheme="minorHAnsi" w:cs="Arial"/>
          <w:sz w:val="24"/>
          <w:szCs w:val="24"/>
        </w:rPr>
        <w:t xml:space="preserve"> and clinical psychologist as required. </w:t>
      </w:r>
    </w:p>
    <w:p w:rsidR="00E76B0D" w:rsidRPr="00E76B0D" w:rsidRDefault="00E76B0D" w:rsidP="00FC6529">
      <w:pPr>
        <w:ind w:firstLine="720"/>
        <w:rPr>
          <w:rFonts w:asciiTheme="minorHAnsi" w:hAnsiTheme="minorHAnsi" w:cs="Arial"/>
        </w:rPr>
      </w:pPr>
      <w:r w:rsidRPr="00E76B0D">
        <w:rPr>
          <w:rFonts w:asciiTheme="minorHAnsi" w:hAnsiTheme="minorHAnsi" w:cs="Arial"/>
        </w:rPr>
        <w:t xml:space="preserve">YES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r>
      <w:r w:rsidR="00FC6529">
        <w:rPr>
          <w:rFonts w:asciiTheme="minorHAnsi" w:hAnsiTheme="minorHAnsi" w:cs="Arial"/>
        </w:rPr>
        <w:tab/>
      </w:r>
      <w:r w:rsidRPr="00E76B0D">
        <w:rPr>
          <w:rFonts w:asciiTheme="minorHAnsi" w:hAnsiTheme="minorHAnsi" w:cs="Arial"/>
        </w:rPr>
        <w:t xml:space="preserve">NO  </w:t>
      </w:r>
      <w:r w:rsidRPr="00E76B0D">
        <w:rPr>
          <w:rFonts w:asciiTheme="minorHAnsi" w:hAnsiTheme="minorHAnsi" w:cs="Arial"/>
        </w:rPr>
        <w:fldChar w:fldCharType="begin">
          <w:ffData>
            <w:name w:val="Check2"/>
            <w:enabled/>
            <w:calcOnExit w:val="0"/>
            <w:checkBox>
              <w:sizeAuto/>
              <w:default w:val="0"/>
            </w:checkBox>
          </w:ffData>
        </w:fldChar>
      </w:r>
      <w:r w:rsidRPr="00E76B0D">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E76B0D">
        <w:rPr>
          <w:rFonts w:asciiTheme="minorHAnsi" w:hAnsiTheme="minorHAnsi" w:cs="Arial"/>
        </w:rPr>
        <w:fldChar w:fldCharType="end"/>
      </w:r>
    </w:p>
    <w:p w:rsidR="00FC6529" w:rsidRDefault="00FC6529" w:rsidP="00E76B0D">
      <w:pPr>
        <w:rPr>
          <w:rFonts w:asciiTheme="minorHAnsi" w:hAnsiTheme="minorHAnsi" w:cs="Arial"/>
        </w:rPr>
      </w:pPr>
    </w:p>
    <w:p w:rsidR="00E76B0D" w:rsidRPr="00E76B0D" w:rsidRDefault="00E76B0D" w:rsidP="00E76B0D">
      <w:pPr>
        <w:rPr>
          <w:rFonts w:asciiTheme="minorHAnsi" w:hAnsiTheme="minorHAnsi" w:cs="Arial"/>
        </w:rPr>
      </w:pPr>
      <w:r w:rsidRPr="00E76B0D">
        <w:rPr>
          <w:rFonts w:asciiTheme="minorHAnsi" w:hAnsiTheme="minorHAnsi" w:cs="Arial"/>
        </w:rPr>
        <w:t>Evidence / comments:</w:t>
      </w:r>
    </w:p>
    <w:p w:rsidR="00DB3108" w:rsidRPr="00E76B0D" w:rsidRDefault="00DB3108" w:rsidP="00DB3108">
      <w:pPr>
        <w:ind w:left="2160" w:hanging="2160"/>
        <w:rPr>
          <w:rFonts w:asciiTheme="minorHAnsi" w:hAnsiTheme="minorHAnsi"/>
          <w:b/>
        </w:rPr>
      </w:pPr>
    </w:p>
    <w:p w:rsidR="00E76B0D" w:rsidRPr="00E76B0D" w:rsidRDefault="00E76B0D" w:rsidP="00E76B0D">
      <w:pPr>
        <w:rPr>
          <w:rFonts w:asciiTheme="minorHAnsi" w:hAnsiTheme="minorHAnsi" w:cs="Arial"/>
          <w:iCs/>
        </w:rPr>
      </w:pPr>
      <w:r w:rsidRPr="00E76B0D">
        <w:rPr>
          <w:rFonts w:asciiTheme="minorHAnsi" w:hAnsiTheme="minorHAnsi" w:cs="Arial"/>
          <w:iCs/>
        </w:rPr>
        <w:t>9. Thyroid eye disease.</w:t>
      </w:r>
    </w:p>
    <w:p w:rsidR="00FC6529" w:rsidRDefault="00E76B0D" w:rsidP="00E76B0D">
      <w:pPr>
        <w:rPr>
          <w:rFonts w:asciiTheme="minorHAnsi" w:hAnsiTheme="minorHAnsi" w:cs="Arial"/>
          <w:iCs/>
        </w:rPr>
      </w:pPr>
      <w:r w:rsidRPr="00E76B0D">
        <w:rPr>
          <w:rFonts w:asciiTheme="minorHAnsi" w:hAnsiTheme="minorHAnsi" w:cs="Arial"/>
          <w:iCs/>
        </w:rPr>
        <w:t>Thyroid eye disease is managed in a service which is compliant with modern guidelines such as those of BOPSS and the Amsterdam Declaration</w:t>
      </w:r>
      <w:r w:rsidR="00FC6529">
        <w:rPr>
          <w:rFonts w:asciiTheme="minorHAnsi" w:hAnsiTheme="minorHAnsi" w:cs="Arial"/>
          <w:iCs/>
        </w:rPr>
        <w:t>:</w:t>
      </w:r>
    </w:p>
    <w:p w:rsidR="00FC6529" w:rsidRDefault="00FC6529" w:rsidP="00E76B0D">
      <w:pPr>
        <w:rPr>
          <w:rFonts w:asciiTheme="minorHAnsi" w:hAnsiTheme="minorHAnsi" w:cs="Arial"/>
          <w:iCs/>
        </w:rPr>
      </w:pPr>
    </w:p>
    <w:p w:rsidR="00E76B0D" w:rsidRPr="00E76B0D" w:rsidRDefault="00E76B0D" w:rsidP="00FC6529">
      <w:pPr>
        <w:ind w:firstLine="720"/>
        <w:rPr>
          <w:rFonts w:asciiTheme="minorHAnsi" w:hAnsiTheme="minorHAnsi" w:cs="Arial"/>
        </w:rPr>
      </w:pPr>
      <w:r w:rsidRPr="00E76B0D">
        <w:rPr>
          <w:rFonts w:asciiTheme="minorHAnsi" w:hAnsiTheme="minorHAnsi" w:cs="Arial"/>
          <w:iCs/>
        </w:rPr>
        <w:t xml:space="preserve">YES </w:t>
      </w:r>
      <w:r w:rsidRPr="00E76B0D">
        <w:rPr>
          <w:rFonts w:asciiTheme="minorHAnsi" w:hAnsiTheme="minorHAnsi" w:cs="Arial"/>
        </w:rPr>
        <w:t xml:space="preserve">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t xml:space="preserve">NO  </w:t>
      </w:r>
      <w:r w:rsidRPr="00E76B0D">
        <w:rPr>
          <w:rFonts w:asciiTheme="minorHAnsi" w:hAnsiTheme="minorHAnsi" w:cs="Arial"/>
        </w:rPr>
        <w:fldChar w:fldCharType="begin">
          <w:ffData>
            <w:name w:val="Check3"/>
            <w:enabled/>
            <w:calcOnExit w:val="0"/>
            <w:checkBox>
              <w:sizeAuto/>
              <w:default w:val="0"/>
            </w:checkBox>
          </w:ffData>
        </w:fldChar>
      </w:r>
      <w:r w:rsidRPr="00E76B0D">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E76B0D">
        <w:rPr>
          <w:rFonts w:asciiTheme="minorHAnsi" w:hAnsiTheme="minorHAnsi" w:cs="Arial"/>
        </w:rPr>
        <w:fldChar w:fldCharType="end"/>
      </w:r>
    </w:p>
    <w:p w:rsidR="00E76B0D" w:rsidRPr="00E76B0D" w:rsidRDefault="00E76B0D" w:rsidP="00E76B0D">
      <w:pPr>
        <w:pStyle w:val="ListParagraph"/>
        <w:spacing w:after="120"/>
        <w:ind w:left="0"/>
        <w:rPr>
          <w:rFonts w:asciiTheme="minorHAnsi" w:hAnsiTheme="minorHAnsi" w:cs="Arial"/>
          <w:iCs/>
          <w:sz w:val="24"/>
          <w:szCs w:val="24"/>
        </w:rPr>
      </w:pPr>
    </w:p>
    <w:p w:rsidR="00E76B0D" w:rsidRPr="00E76B0D" w:rsidRDefault="00E76B0D" w:rsidP="00E76B0D">
      <w:pPr>
        <w:pStyle w:val="ListParagraph"/>
        <w:spacing w:after="120"/>
        <w:ind w:left="0"/>
        <w:rPr>
          <w:rFonts w:asciiTheme="minorHAnsi" w:hAnsiTheme="minorHAnsi" w:cs="Arial"/>
          <w:iCs/>
          <w:sz w:val="24"/>
          <w:szCs w:val="24"/>
        </w:rPr>
      </w:pPr>
      <w:r w:rsidRPr="00E76B0D">
        <w:rPr>
          <w:rFonts w:asciiTheme="minorHAnsi" w:hAnsiTheme="minorHAnsi" w:cs="Arial"/>
          <w:iCs/>
          <w:sz w:val="24"/>
          <w:szCs w:val="24"/>
        </w:rPr>
        <w:t>Patients are managed in a multidiscip</w:t>
      </w:r>
      <w:r w:rsidR="00E841E2">
        <w:rPr>
          <w:rFonts w:asciiTheme="minorHAnsi" w:hAnsiTheme="minorHAnsi" w:cs="Arial"/>
          <w:iCs/>
          <w:sz w:val="24"/>
          <w:szCs w:val="24"/>
        </w:rPr>
        <w:t>linary team including access to</w:t>
      </w:r>
      <w:r w:rsidR="00FC6529">
        <w:rPr>
          <w:rFonts w:asciiTheme="minorHAnsi" w:hAnsiTheme="minorHAnsi" w:cs="Arial"/>
          <w:iCs/>
          <w:sz w:val="24"/>
          <w:szCs w:val="24"/>
        </w:rPr>
        <w:t>:</w:t>
      </w:r>
    </w:p>
    <w:p w:rsidR="00E76B0D" w:rsidRPr="00E76B0D" w:rsidRDefault="00E76B0D" w:rsidP="00FC6529">
      <w:pPr>
        <w:pStyle w:val="ListParagraph"/>
        <w:numPr>
          <w:ilvl w:val="0"/>
          <w:numId w:val="13"/>
        </w:numPr>
        <w:spacing w:after="120"/>
        <w:rPr>
          <w:rFonts w:asciiTheme="minorHAnsi" w:hAnsiTheme="minorHAnsi" w:cs="Arial"/>
          <w:iCs/>
          <w:sz w:val="24"/>
          <w:szCs w:val="24"/>
        </w:rPr>
      </w:pPr>
      <w:r w:rsidRPr="00E76B0D">
        <w:rPr>
          <w:rFonts w:asciiTheme="minorHAnsi" w:hAnsiTheme="minorHAnsi" w:cs="Arial"/>
          <w:iCs/>
          <w:sz w:val="24"/>
          <w:szCs w:val="24"/>
        </w:rPr>
        <w:t xml:space="preserve">orthoptists </w:t>
      </w:r>
      <w:r w:rsidR="00FC6529">
        <w:rPr>
          <w:rFonts w:asciiTheme="minorHAnsi" w:hAnsiTheme="minorHAnsi" w:cs="Arial"/>
          <w:iCs/>
          <w:sz w:val="24"/>
          <w:szCs w:val="24"/>
        </w:rPr>
        <w:tab/>
      </w:r>
      <w:r w:rsidR="00FC6529">
        <w:rPr>
          <w:rFonts w:asciiTheme="minorHAnsi" w:hAnsiTheme="minorHAnsi" w:cs="Arial"/>
          <w:iCs/>
          <w:sz w:val="24"/>
          <w:szCs w:val="24"/>
        </w:rPr>
        <w:tab/>
      </w:r>
      <w:r w:rsidR="00FC6529">
        <w:rPr>
          <w:rFonts w:asciiTheme="minorHAnsi" w:hAnsiTheme="minorHAnsi" w:cs="Arial"/>
          <w:iCs/>
          <w:sz w:val="24"/>
          <w:szCs w:val="24"/>
        </w:rPr>
        <w:tab/>
      </w:r>
      <w:r w:rsidR="00FC6529">
        <w:rPr>
          <w:rFonts w:asciiTheme="minorHAnsi" w:hAnsiTheme="minorHAnsi" w:cs="Arial"/>
          <w:iCs/>
          <w:sz w:val="24"/>
          <w:szCs w:val="24"/>
        </w:rPr>
        <w:tab/>
      </w:r>
      <w:r w:rsidR="00FC6529">
        <w:rPr>
          <w:rFonts w:asciiTheme="minorHAnsi" w:hAnsiTheme="minorHAnsi" w:cs="Arial"/>
          <w:iCs/>
          <w:sz w:val="24"/>
          <w:szCs w:val="24"/>
        </w:rPr>
        <w:tab/>
      </w:r>
      <w:r w:rsidR="00FC6529">
        <w:rPr>
          <w:rFonts w:asciiTheme="minorHAnsi" w:hAnsiTheme="minorHAnsi" w:cs="Arial"/>
          <w:iCs/>
          <w:sz w:val="24"/>
          <w:szCs w:val="24"/>
        </w:rPr>
        <w:tab/>
      </w:r>
      <w:r w:rsidR="00FC6529">
        <w:rPr>
          <w:rFonts w:asciiTheme="minorHAnsi" w:hAnsiTheme="minorHAnsi" w:cs="Arial"/>
          <w:iCs/>
          <w:sz w:val="24"/>
          <w:szCs w:val="24"/>
        </w:rPr>
        <w:tab/>
      </w:r>
      <w:r w:rsidR="00886BD6">
        <w:rPr>
          <w:rFonts w:asciiTheme="minorHAnsi" w:hAnsiTheme="minorHAnsi" w:cs="Arial"/>
          <w:iCs/>
          <w:sz w:val="24"/>
          <w:szCs w:val="24"/>
        </w:rPr>
        <w:tab/>
      </w:r>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r w:rsidR="00FC6529">
        <w:rPr>
          <w:rFonts w:asciiTheme="minorHAnsi" w:hAnsiTheme="minorHAnsi" w:cs="Arial"/>
          <w:sz w:val="24"/>
          <w:szCs w:val="24"/>
        </w:rPr>
        <w:tab/>
      </w:r>
      <w:r w:rsidRPr="00E76B0D">
        <w:rPr>
          <w:rFonts w:asciiTheme="minorHAnsi" w:hAnsiTheme="minorHAnsi" w:cs="Arial"/>
          <w:sz w:val="24"/>
          <w:szCs w:val="24"/>
        </w:rPr>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p>
    <w:p w:rsidR="00E76B0D" w:rsidRPr="00E76B0D" w:rsidRDefault="00E76B0D" w:rsidP="00FC6529">
      <w:pPr>
        <w:pStyle w:val="ListParagraph"/>
        <w:numPr>
          <w:ilvl w:val="0"/>
          <w:numId w:val="13"/>
        </w:numPr>
        <w:spacing w:after="120"/>
        <w:rPr>
          <w:rFonts w:asciiTheme="minorHAnsi" w:hAnsiTheme="minorHAnsi" w:cs="Arial"/>
          <w:iCs/>
          <w:sz w:val="24"/>
          <w:szCs w:val="24"/>
        </w:rPr>
      </w:pPr>
      <w:r w:rsidRPr="00E76B0D">
        <w:rPr>
          <w:rFonts w:asciiTheme="minorHAnsi" w:hAnsiTheme="minorHAnsi" w:cs="Arial"/>
          <w:iCs/>
          <w:sz w:val="24"/>
          <w:szCs w:val="24"/>
        </w:rPr>
        <w:t>strabismus surgeons</w:t>
      </w:r>
      <w:r w:rsidRPr="00E76B0D">
        <w:rPr>
          <w:rFonts w:asciiTheme="minorHAnsi" w:hAnsiTheme="minorHAnsi" w:cs="Arial"/>
          <w:sz w:val="24"/>
          <w:szCs w:val="24"/>
        </w:rPr>
        <w:t xml:space="preserve"> </w:t>
      </w:r>
      <w:r w:rsidR="00FC6529">
        <w:rPr>
          <w:rFonts w:asciiTheme="minorHAnsi" w:hAnsiTheme="minorHAnsi" w:cs="Arial"/>
          <w:sz w:val="24"/>
          <w:szCs w:val="24"/>
        </w:rPr>
        <w:tab/>
      </w:r>
      <w:r w:rsidR="00FC6529">
        <w:rPr>
          <w:rFonts w:asciiTheme="minorHAnsi" w:hAnsiTheme="minorHAnsi" w:cs="Arial"/>
          <w:sz w:val="24"/>
          <w:szCs w:val="24"/>
        </w:rPr>
        <w:tab/>
      </w:r>
      <w:r w:rsidR="00FC6529">
        <w:rPr>
          <w:rFonts w:asciiTheme="minorHAnsi" w:hAnsiTheme="minorHAnsi" w:cs="Arial"/>
          <w:sz w:val="24"/>
          <w:szCs w:val="24"/>
        </w:rPr>
        <w:tab/>
      </w:r>
      <w:r w:rsidR="00FC6529">
        <w:rPr>
          <w:rFonts w:asciiTheme="minorHAnsi" w:hAnsiTheme="minorHAnsi" w:cs="Arial"/>
          <w:sz w:val="24"/>
          <w:szCs w:val="24"/>
        </w:rPr>
        <w:tab/>
      </w:r>
      <w:r w:rsidR="00FC6529">
        <w:rPr>
          <w:rFonts w:asciiTheme="minorHAnsi" w:hAnsiTheme="minorHAnsi" w:cs="Arial"/>
          <w:sz w:val="24"/>
          <w:szCs w:val="24"/>
        </w:rPr>
        <w:tab/>
      </w:r>
      <w:r w:rsidR="00FC6529">
        <w:rPr>
          <w:rFonts w:asciiTheme="minorHAnsi" w:hAnsiTheme="minorHAnsi" w:cs="Arial"/>
          <w:sz w:val="24"/>
          <w:szCs w:val="24"/>
        </w:rPr>
        <w:tab/>
      </w:r>
      <w:r w:rsidR="00886BD6">
        <w:rPr>
          <w:rFonts w:asciiTheme="minorHAnsi" w:hAnsiTheme="minorHAnsi" w:cs="Arial"/>
          <w:sz w:val="24"/>
          <w:szCs w:val="24"/>
        </w:rPr>
        <w:tab/>
      </w:r>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r w:rsidR="00886BD6">
        <w:rPr>
          <w:rFonts w:asciiTheme="minorHAnsi" w:hAnsiTheme="minorHAnsi" w:cs="Arial"/>
          <w:sz w:val="24"/>
          <w:szCs w:val="24"/>
        </w:rPr>
        <w:tab/>
      </w:r>
      <w:r w:rsidRPr="00E76B0D">
        <w:rPr>
          <w:rFonts w:asciiTheme="minorHAnsi" w:hAnsiTheme="minorHAnsi" w:cs="Arial"/>
          <w:sz w:val="24"/>
          <w:szCs w:val="24"/>
        </w:rPr>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iCs/>
          <w:sz w:val="24"/>
          <w:szCs w:val="24"/>
        </w:rPr>
        <w:t xml:space="preserve"> </w:t>
      </w:r>
    </w:p>
    <w:p w:rsidR="00E76B0D" w:rsidRPr="00E76B0D" w:rsidRDefault="00E76B0D" w:rsidP="00FC6529">
      <w:pPr>
        <w:pStyle w:val="ListParagraph"/>
        <w:numPr>
          <w:ilvl w:val="0"/>
          <w:numId w:val="13"/>
        </w:numPr>
        <w:spacing w:after="120"/>
        <w:rPr>
          <w:rFonts w:asciiTheme="minorHAnsi" w:hAnsiTheme="minorHAnsi" w:cs="Arial"/>
          <w:iCs/>
          <w:sz w:val="24"/>
          <w:szCs w:val="24"/>
        </w:rPr>
      </w:pPr>
      <w:r w:rsidRPr="00E76B0D">
        <w:rPr>
          <w:rFonts w:asciiTheme="minorHAnsi" w:hAnsiTheme="minorHAnsi" w:cs="Arial"/>
          <w:iCs/>
          <w:sz w:val="24"/>
          <w:szCs w:val="24"/>
        </w:rPr>
        <w:t xml:space="preserve">ENT surgeons </w:t>
      </w:r>
      <w:r w:rsidR="00886BD6">
        <w:rPr>
          <w:rFonts w:asciiTheme="minorHAnsi" w:hAnsiTheme="minorHAnsi" w:cs="Arial"/>
          <w:iCs/>
          <w:sz w:val="24"/>
          <w:szCs w:val="24"/>
        </w:rPr>
        <w:tab/>
      </w:r>
      <w:r w:rsidR="00886BD6">
        <w:rPr>
          <w:rFonts w:asciiTheme="minorHAnsi" w:hAnsiTheme="minorHAnsi" w:cs="Arial"/>
          <w:iCs/>
          <w:sz w:val="24"/>
          <w:szCs w:val="24"/>
        </w:rPr>
        <w:tab/>
      </w:r>
      <w:r w:rsidR="00886BD6">
        <w:rPr>
          <w:rFonts w:asciiTheme="minorHAnsi" w:hAnsiTheme="minorHAnsi" w:cs="Arial"/>
          <w:iCs/>
          <w:sz w:val="24"/>
          <w:szCs w:val="24"/>
        </w:rPr>
        <w:tab/>
      </w:r>
      <w:r w:rsidR="00886BD6">
        <w:rPr>
          <w:rFonts w:asciiTheme="minorHAnsi" w:hAnsiTheme="minorHAnsi" w:cs="Arial"/>
          <w:iCs/>
          <w:sz w:val="24"/>
          <w:szCs w:val="24"/>
        </w:rPr>
        <w:tab/>
      </w:r>
      <w:r w:rsidR="00886BD6">
        <w:rPr>
          <w:rFonts w:asciiTheme="minorHAnsi" w:hAnsiTheme="minorHAnsi" w:cs="Arial"/>
          <w:iCs/>
          <w:sz w:val="24"/>
          <w:szCs w:val="24"/>
        </w:rPr>
        <w:tab/>
      </w:r>
      <w:r w:rsidR="00886BD6">
        <w:rPr>
          <w:rFonts w:asciiTheme="minorHAnsi" w:hAnsiTheme="minorHAnsi" w:cs="Arial"/>
          <w:iCs/>
          <w:sz w:val="24"/>
          <w:szCs w:val="24"/>
        </w:rPr>
        <w:tab/>
      </w:r>
      <w:r w:rsidR="00886BD6">
        <w:rPr>
          <w:rFonts w:asciiTheme="minorHAnsi" w:hAnsiTheme="minorHAnsi" w:cs="Arial"/>
          <w:iCs/>
          <w:sz w:val="24"/>
          <w:szCs w:val="24"/>
        </w:rPr>
        <w:tab/>
      </w:r>
      <w:r w:rsidR="00886BD6">
        <w:rPr>
          <w:rFonts w:asciiTheme="minorHAnsi" w:hAnsiTheme="minorHAnsi" w:cs="Arial"/>
          <w:iCs/>
          <w:sz w:val="24"/>
          <w:szCs w:val="24"/>
        </w:rPr>
        <w:tab/>
      </w:r>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r w:rsidR="00886BD6">
        <w:rPr>
          <w:rFonts w:asciiTheme="minorHAnsi" w:hAnsiTheme="minorHAnsi" w:cs="Arial"/>
          <w:sz w:val="24"/>
          <w:szCs w:val="24"/>
        </w:rPr>
        <w:tab/>
      </w:r>
      <w:r w:rsidRPr="00E76B0D">
        <w:rPr>
          <w:rFonts w:asciiTheme="minorHAnsi" w:hAnsiTheme="minorHAnsi" w:cs="Arial"/>
          <w:sz w:val="24"/>
          <w:szCs w:val="24"/>
        </w:rPr>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p>
    <w:p w:rsidR="00E76B0D" w:rsidRPr="00E76B0D" w:rsidRDefault="00E76B0D" w:rsidP="00FC6529">
      <w:pPr>
        <w:pStyle w:val="ListParagraph"/>
        <w:numPr>
          <w:ilvl w:val="0"/>
          <w:numId w:val="13"/>
        </w:numPr>
        <w:spacing w:after="120"/>
        <w:rPr>
          <w:rFonts w:asciiTheme="minorHAnsi" w:hAnsiTheme="minorHAnsi" w:cs="Arial"/>
          <w:iCs/>
          <w:sz w:val="24"/>
          <w:szCs w:val="24"/>
        </w:rPr>
      </w:pPr>
      <w:r w:rsidRPr="00E76B0D">
        <w:rPr>
          <w:rFonts w:asciiTheme="minorHAnsi" w:hAnsiTheme="minorHAnsi" w:cs="Arial"/>
          <w:iCs/>
          <w:sz w:val="24"/>
          <w:szCs w:val="24"/>
        </w:rPr>
        <w:t xml:space="preserve">endocrinologists </w:t>
      </w:r>
      <w:r w:rsidR="00886BD6">
        <w:rPr>
          <w:rFonts w:asciiTheme="minorHAnsi" w:hAnsiTheme="minorHAnsi" w:cs="Arial"/>
          <w:iCs/>
          <w:sz w:val="24"/>
          <w:szCs w:val="24"/>
        </w:rPr>
        <w:tab/>
      </w:r>
      <w:r w:rsidR="00886BD6">
        <w:rPr>
          <w:rFonts w:asciiTheme="minorHAnsi" w:hAnsiTheme="minorHAnsi" w:cs="Arial"/>
          <w:iCs/>
          <w:sz w:val="24"/>
          <w:szCs w:val="24"/>
        </w:rPr>
        <w:tab/>
      </w:r>
      <w:r w:rsidR="00886BD6">
        <w:rPr>
          <w:rFonts w:asciiTheme="minorHAnsi" w:hAnsiTheme="minorHAnsi" w:cs="Arial"/>
          <w:iCs/>
          <w:sz w:val="24"/>
          <w:szCs w:val="24"/>
        </w:rPr>
        <w:tab/>
      </w:r>
      <w:r w:rsidR="00886BD6">
        <w:rPr>
          <w:rFonts w:asciiTheme="minorHAnsi" w:hAnsiTheme="minorHAnsi" w:cs="Arial"/>
          <w:iCs/>
          <w:sz w:val="24"/>
          <w:szCs w:val="24"/>
        </w:rPr>
        <w:tab/>
      </w:r>
      <w:r w:rsidR="00886BD6">
        <w:rPr>
          <w:rFonts w:asciiTheme="minorHAnsi" w:hAnsiTheme="minorHAnsi" w:cs="Arial"/>
          <w:iCs/>
          <w:sz w:val="24"/>
          <w:szCs w:val="24"/>
        </w:rPr>
        <w:tab/>
      </w:r>
      <w:r w:rsidR="00886BD6">
        <w:rPr>
          <w:rFonts w:asciiTheme="minorHAnsi" w:hAnsiTheme="minorHAnsi" w:cs="Arial"/>
          <w:iCs/>
          <w:sz w:val="24"/>
          <w:szCs w:val="24"/>
        </w:rPr>
        <w:tab/>
      </w:r>
      <w:r w:rsidR="00886BD6">
        <w:rPr>
          <w:rFonts w:asciiTheme="minorHAnsi" w:hAnsiTheme="minorHAnsi" w:cs="Arial"/>
          <w:iCs/>
          <w:sz w:val="24"/>
          <w:szCs w:val="24"/>
        </w:rPr>
        <w:tab/>
      </w:r>
      <w:r w:rsidR="00886BD6">
        <w:rPr>
          <w:rFonts w:asciiTheme="minorHAnsi" w:hAnsiTheme="minorHAnsi" w:cs="Arial"/>
          <w:iCs/>
          <w:sz w:val="24"/>
          <w:szCs w:val="24"/>
        </w:rPr>
        <w:tab/>
      </w:r>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r w:rsidR="00886BD6">
        <w:rPr>
          <w:rFonts w:asciiTheme="minorHAnsi" w:hAnsiTheme="minorHAnsi" w:cs="Arial"/>
          <w:sz w:val="24"/>
          <w:szCs w:val="24"/>
        </w:rPr>
        <w:tab/>
      </w:r>
      <w:r w:rsidRPr="00E76B0D">
        <w:rPr>
          <w:rFonts w:asciiTheme="minorHAnsi" w:hAnsiTheme="minorHAnsi" w:cs="Arial"/>
          <w:sz w:val="24"/>
          <w:szCs w:val="24"/>
        </w:rPr>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p>
    <w:p w:rsidR="00E76B0D" w:rsidRPr="00E76B0D" w:rsidRDefault="00E76B0D" w:rsidP="00FC6529">
      <w:pPr>
        <w:pStyle w:val="ListParagraph"/>
        <w:numPr>
          <w:ilvl w:val="0"/>
          <w:numId w:val="13"/>
        </w:numPr>
        <w:spacing w:after="120"/>
        <w:rPr>
          <w:rFonts w:asciiTheme="minorHAnsi" w:hAnsiTheme="minorHAnsi" w:cs="Arial"/>
          <w:iCs/>
          <w:sz w:val="24"/>
          <w:szCs w:val="24"/>
        </w:rPr>
      </w:pPr>
      <w:r w:rsidRPr="00E76B0D">
        <w:rPr>
          <w:rFonts w:asciiTheme="minorHAnsi" w:hAnsiTheme="minorHAnsi" w:cs="Arial"/>
          <w:iCs/>
          <w:sz w:val="24"/>
          <w:szCs w:val="24"/>
        </w:rPr>
        <w:t xml:space="preserve">physicians experienced in the use of biologics </w:t>
      </w:r>
      <w:r w:rsidR="00886BD6">
        <w:rPr>
          <w:rFonts w:asciiTheme="minorHAnsi" w:hAnsiTheme="minorHAnsi" w:cs="Arial"/>
          <w:iCs/>
          <w:sz w:val="24"/>
          <w:szCs w:val="24"/>
        </w:rPr>
        <w:t>&amp;</w:t>
      </w:r>
      <w:r w:rsidRPr="00E76B0D">
        <w:rPr>
          <w:rFonts w:asciiTheme="minorHAnsi" w:hAnsiTheme="minorHAnsi" w:cs="Arial"/>
          <w:iCs/>
          <w:sz w:val="24"/>
          <w:szCs w:val="24"/>
        </w:rPr>
        <w:t xml:space="preserve"> immunosuppression </w:t>
      </w:r>
      <w:r w:rsidR="00886BD6">
        <w:rPr>
          <w:rFonts w:asciiTheme="minorHAnsi" w:hAnsiTheme="minorHAnsi" w:cs="Arial"/>
          <w:iCs/>
          <w:sz w:val="24"/>
          <w:szCs w:val="24"/>
        </w:rPr>
        <w:tab/>
      </w:r>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r w:rsidR="00886BD6">
        <w:rPr>
          <w:rFonts w:asciiTheme="minorHAnsi" w:hAnsiTheme="minorHAnsi" w:cs="Arial"/>
          <w:sz w:val="24"/>
          <w:szCs w:val="24"/>
        </w:rPr>
        <w:tab/>
      </w:r>
      <w:r w:rsidRPr="00E76B0D">
        <w:rPr>
          <w:rFonts w:asciiTheme="minorHAnsi" w:hAnsiTheme="minorHAnsi" w:cs="Arial"/>
          <w:sz w:val="24"/>
          <w:szCs w:val="24"/>
        </w:rPr>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p>
    <w:p w:rsidR="00E76B0D" w:rsidRPr="00E76B0D" w:rsidRDefault="00E76B0D" w:rsidP="00FC6529">
      <w:pPr>
        <w:pStyle w:val="ListParagraph"/>
        <w:numPr>
          <w:ilvl w:val="0"/>
          <w:numId w:val="13"/>
        </w:numPr>
        <w:spacing w:after="120"/>
        <w:rPr>
          <w:rFonts w:asciiTheme="minorHAnsi" w:hAnsiTheme="minorHAnsi" w:cs="Arial"/>
          <w:sz w:val="24"/>
          <w:szCs w:val="24"/>
        </w:rPr>
      </w:pPr>
      <w:r w:rsidRPr="00E76B0D">
        <w:rPr>
          <w:rFonts w:asciiTheme="minorHAnsi" w:hAnsiTheme="minorHAnsi" w:cs="Arial"/>
          <w:iCs/>
          <w:sz w:val="24"/>
          <w:szCs w:val="24"/>
        </w:rPr>
        <w:t>if necessary oncologist for orbital radiotherapy</w:t>
      </w:r>
      <w:r w:rsidRPr="00E76B0D">
        <w:rPr>
          <w:rFonts w:asciiTheme="minorHAnsi" w:hAnsiTheme="minorHAnsi" w:cs="Arial"/>
          <w:sz w:val="24"/>
          <w:szCs w:val="24"/>
        </w:rPr>
        <w:t xml:space="preserve"> </w:t>
      </w:r>
      <w:r w:rsidR="00886BD6">
        <w:rPr>
          <w:rFonts w:asciiTheme="minorHAnsi" w:hAnsiTheme="minorHAnsi" w:cs="Arial"/>
          <w:sz w:val="24"/>
          <w:szCs w:val="24"/>
        </w:rPr>
        <w:tab/>
      </w:r>
      <w:r w:rsidR="00886BD6">
        <w:rPr>
          <w:rFonts w:asciiTheme="minorHAnsi" w:hAnsiTheme="minorHAnsi" w:cs="Arial"/>
          <w:sz w:val="24"/>
          <w:szCs w:val="24"/>
        </w:rPr>
        <w:tab/>
      </w:r>
      <w:r w:rsidR="00886BD6">
        <w:rPr>
          <w:rFonts w:asciiTheme="minorHAnsi" w:hAnsiTheme="minorHAnsi" w:cs="Arial"/>
          <w:sz w:val="24"/>
          <w:szCs w:val="24"/>
        </w:rPr>
        <w:tab/>
      </w:r>
      <w:r w:rsidR="00886BD6">
        <w:rPr>
          <w:rFonts w:asciiTheme="minorHAnsi" w:hAnsiTheme="minorHAnsi" w:cs="Arial"/>
          <w:sz w:val="24"/>
          <w:szCs w:val="24"/>
        </w:rPr>
        <w:tab/>
      </w:r>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r w:rsidR="00886BD6">
        <w:rPr>
          <w:rFonts w:asciiTheme="minorHAnsi" w:hAnsiTheme="minorHAnsi" w:cs="Arial"/>
          <w:sz w:val="24"/>
          <w:szCs w:val="24"/>
        </w:rPr>
        <w:tab/>
      </w:r>
      <w:r w:rsidRPr="00E76B0D">
        <w:rPr>
          <w:rFonts w:asciiTheme="minorHAnsi" w:hAnsiTheme="minorHAnsi" w:cs="Arial"/>
          <w:sz w:val="24"/>
          <w:szCs w:val="24"/>
        </w:rPr>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sidR="007F7269">
        <w:rPr>
          <w:rFonts w:asciiTheme="minorHAnsi" w:hAnsiTheme="minorHAnsi" w:cs="Arial"/>
          <w:sz w:val="24"/>
          <w:szCs w:val="24"/>
        </w:rPr>
      </w:r>
      <w:r w:rsidR="007F7269">
        <w:rPr>
          <w:rFonts w:asciiTheme="minorHAnsi" w:hAnsiTheme="minorHAnsi" w:cs="Arial"/>
          <w:sz w:val="24"/>
          <w:szCs w:val="24"/>
        </w:rPr>
        <w:fldChar w:fldCharType="separate"/>
      </w:r>
      <w:r w:rsidRPr="00E76B0D">
        <w:rPr>
          <w:rFonts w:asciiTheme="minorHAnsi" w:hAnsiTheme="minorHAnsi" w:cs="Arial"/>
          <w:sz w:val="24"/>
          <w:szCs w:val="24"/>
        </w:rPr>
        <w:fldChar w:fldCharType="end"/>
      </w:r>
    </w:p>
    <w:p w:rsidR="00886BD6" w:rsidRDefault="00886BD6" w:rsidP="00E76B0D">
      <w:pPr>
        <w:rPr>
          <w:rFonts w:asciiTheme="minorHAnsi" w:hAnsiTheme="minorHAnsi" w:cs="Arial"/>
        </w:rPr>
      </w:pPr>
    </w:p>
    <w:p w:rsidR="00886BD6" w:rsidRDefault="00E76B0D" w:rsidP="00E76B0D">
      <w:pPr>
        <w:rPr>
          <w:rFonts w:asciiTheme="minorHAnsi" w:hAnsiTheme="minorHAnsi" w:cs="Arial"/>
        </w:rPr>
      </w:pPr>
      <w:r w:rsidRPr="00E76B0D">
        <w:rPr>
          <w:rFonts w:asciiTheme="minorHAnsi" w:hAnsiTheme="minorHAnsi" w:cs="Arial"/>
        </w:rPr>
        <w:t>All patient with thyroid eye disease are advised to stop smoking and directed to available smoking cessation services</w:t>
      </w:r>
      <w:r w:rsidR="00886BD6">
        <w:rPr>
          <w:rFonts w:asciiTheme="minorHAnsi" w:hAnsiTheme="minorHAnsi" w:cs="Arial"/>
        </w:rPr>
        <w:t>:</w:t>
      </w:r>
      <w:r w:rsidRPr="00E76B0D">
        <w:rPr>
          <w:rFonts w:asciiTheme="minorHAnsi" w:hAnsiTheme="minorHAnsi" w:cs="Arial"/>
        </w:rPr>
        <w:t xml:space="preserve"> </w:t>
      </w:r>
    </w:p>
    <w:p w:rsidR="006B4E8F" w:rsidRDefault="006B4E8F" w:rsidP="00E76B0D">
      <w:pPr>
        <w:rPr>
          <w:rFonts w:asciiTheme="minorHAnsi" w:hAnsiTheme="minorHAnsi" w:cs="Arial"/>
        </w:rPr>
      </w:pPr>
    </w:p>
    <w:p w:rsidR="00E76B0D" w:rsidRPr="00E76B0D" w:rsidRDefault="00E76B0D" w:rsidP="00886BD6">
      <w:pPr>
        <w:ind w:firstLine="720"/>
        <w:rPr>
          <w:rFonts w:asciiTheme="minorHAnsi" w:hAnsiTheme="minorHAnsi" w:cs="Arial"/>
        </w:rPr>
      </w:pPr>
      <w:r w:rsidRPr="00E76B0D">
        <w:rPr>
          <w:rFonts w:asciiTheme="minorHAnsi" w:hAnsiTheme="minorHAnsi" w:cs="Arial"/>
          <w:iCs/>
        </w:rPr>
        <w:t xml:space="preserve">YES </w:t>
      </w:r>
      <w:r w:rsidRPr="00E76B0D">
        <w:rPr>
          <w:rFonts w:asciiTheme="minorHAnsi" w:hAnsiTheme="minorHAnsi" w:cs="Arial"/>
        </w:rPr>
        <w:t xml:space="preserve">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t xml:space="preserve">NO  </w:t>
      </w:r>
      <w:r w:rsidRPr="00E76B0D">
        <w:rPr>
          <w:rFonts w:asciiTheme="minorHAnsi" w:hAnsiTheme="minorHAnsi" w:cs="Arial"/>
        </w:rPr>
        <w:fldChar w:fldCharType="begin">
          <w:ffData>
            <w:name w:val="Check3"/>
            <w:enabled/>
            <w:calcOnExit w:val="0"/>
            <w:checkBox>
              <w:sizeAuto/>
              <w:default w:val="0"/>
            </w:checkBox>
          </w:ffData>
        </w:fldChar>
      </w:r>
      <w:r w:rsidRPr="00E76B0D">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E76B0D">
        <w:rPr>
          <w:rFonts w:asciiTheme="minorHAnsi" w:hAnsiTheme="minorHAnsi" w:cs="Arial"/>
        </w:rPr>
        <w:fldChar w:fldCharType="end"/>
      </w:r>
    </w:p>
    <w:p w:rsidR="00886BD6" w:rsidRDefault="00886BD6" w:rsidP="00E76B0D">
      <w:pPr>
        <w:rPr>
          <w:rFonts w:asciiTheme="minorHAnsi" w:hAnsiTheme="minorHAnsi" w:cs="Arial"/>
        </w:rPr>
      </w:pPr>
    </w:p>
    <w:p w:rsidR="00E76B0D" w:rsidRDefault="00E76B0D" w:rsidP="00E76B0D">
      <w:pPr>
        <w:rPr>
          <w:rFonts w:asciiTheme="minorHAnsi" w:hAnsiTheme="minorHAnsi" w:cs="Arial"/>
        </w:rPr>
      </w:pPr>
      <w:r w:rsidRPr="00E76B0D">
        <w:rPr>
          <w:rFonts w:asciiTheme="minorHAnsi" w:hAnsiTheme="minorHAnsi" w:cs="Arial"/>
        </w:rPr>
        <w:t>Evidence / comments:</w:t>
      </w:r>
    </w:p>
    <w:p w:rsidR="006B4E8F" w:rsidRPr="00E76B0D" w:rsidRDefault="006B4E8F" w:rsidP="00E76B0D">
      <w:pPr>
        <w:rPr>
          <w:rFonts w:asciiTheme="minorHAnsi" w:hAnsiTheme="minorHAnsi" w:cs="Arial"/>
        </w:rPr>
      </w:pPr>
    </w:p>
    <w:p w:rsidR="00E76B0D" w:rsidRPr="00E76B0D" w:rsidRDefault="00E76B0D" w:rsidP="00E76B0D">
      <w:pPr>
        <w:rPr>
          <w:rFonts w:asciiTheme="minorHAnsi" w:hAnsiTheme="minorHAnsi" w:cs="Arial"/>
        </w:rPr>
      </w:pPr>
    </w:p>
    <w:p w:rsidR="00E76B0D" w:rsidRPr="00E76B0D" w:rsidRDefault="00E76B0D" w:rsidP="00E76B0D">
      <w:pPr>
        <w:rPr>
          <w:rFonts w:asciiTheme="minorHAnsi" w:hAnsiTheme="minorHAnsi" w:cs="Arial"/>
        </w:rPr>
      </w:pPr>
      <w:r w:rsidRPr="00E76B0D">
        <w:rPr>
          <w:rFonts w:asciiTheme="minorHAnsi" w:hAnsiTheme="minorHAnsi" w:cs="Arial"/>
        </w:rPr>
        <w:t>10. Care and outcomes are audited, using recognised standards (e.g. the BOPSS national ptosis audit), and used for quality assurance and to improve services. Outcome audi</w:t>
      </w:r>
      <w:r w:rsidR="00886BD6">
        <w:rPr>
          <w:rFonts w:asciiTheme="minorHAnsi" w:hAnsiTheme="minorHAnsi" w:cs="Arial"/>
        </w:rPr>
        <w:t>ts should be case mix adjusted:</w:t>
      </w:r>
    </w:p>
    <w:p w:rsidR="00E76B0D" w:rsidRPr="00886BD6" w:rsidRDefault="00E76B0D" w:rsidP="00886BD6">
      <w:pPr>
        <w:pStyle w:val="ListParagraph"/>
        <w:numPr>
          <w:ilvl w:val="0"/>
          <w:numId w:val="14"/>
        </w:numPr>
        <w:rPr>
          <w:rFonts w:asciiTheme="minorHAnsi" w:hAnsiTheme="minorHAnsi" w:cs="Arial"/>
        </w:rPr>
      </w:pPr>
      <w:r w:rsidRPr="00886BD6">
        <w:rPr>
          <w:rFonts w:asciiTheme="minorHAnsi" w:hAnsiTheme="minorHAnsi" w:cs="Arial"/>
        </w:rPr>
        <w:t xml:space="preserve">Success/failure of ptosis surgery </w:t>
      </w:r>
      <w:r w:rsidR="006B4E8F">
        <w:rPr>
          <w:rFonts w:asciiTheme="minorHAnsi" w:hAnsiTheme="minorHAnsi" w:cs="Arial"/>
        </w:rPr>
        <w:tab/>
      </w:r>
      <w:r w:rsidR="006B4E8F">
        <w:rPr>
          <w:rFonts w:asciiTheme="minorHAnsi" w:hAnsiTheme="minorHAnsi" w:cs="Arial"/>
        </w:rPr>
        <w:tab/>
      </w:r>
      <w:r w:rsidR="006B4E8F">
        <w:rPr>
          <w:rFonts w:asciiTheme="minorHAnsi" w:hAnsiTheme="minorHAnsi" w:cs="Arial"/>
        </w:rPr>
        <w:tab/>
      </w:r>
      <w:r w:rsidR="006B4E8F">
        <w:rPr>
          <w:rFonts w:asciiTheme="minorHAnsi" w:hAnsiTheme="minorHAnsi" w:cs="Arial"/>
        </w:rPr>
        <w:tab/>
      </w:r>
      <w:r w:rsidR="006B4E8F">
        <w:rPr>
          <w:rFonts w:asciiTheme="minorHAnsi" w:hAnsiTheme="minorHAnsi" w:cs="Arial"/>
        </w:rPr>
        <w:tab/>
      </w:r>
      <w:r w:rsidR="006B4E8F">
        <w:rPr>
          <w:rFonts w:asciiTheme="minorHAnsi" w:hAnsiTheme="minorHAnsi" w:cs="Arial"/>
        </w:rPr>
        <w:tab/>
      </w:r>
      <w:r w:rsidRPr="00886BD6">
        <w:rPr>
          <w:rFonts w:asciiTheme="minorHAnsi" w:hAnsiTheme="minorHAnsi" w:cs="Arial"/>
          <w:iCs/>
        </w:rPr>
        <w:t xml:space="preserve">YES </w:t>
      </w:r>
      <w:r w:rsidRPr="00886BD6">
        <w:rPr>
          <w:rFonts w:asciiTheme="minorHAnsi" w:hAnsiTheme="minorHAnsi" w:cs="Arial"/>
        </w:rPr>
        <w:t xml:space="preserve"> </w:t>
      </w:r>
      <w:r w:rsidRPr="00886BD6">
        <w:rPr>
          <w:rFonts w:asciiTheme="minorHAnsi" w:hAnsiTheme="minorHAnsi" w:cs="Arial"/>
        </w:rPr>
        <w:fldChar w:fldCharType="begin">
          <w:ffData>
            <w:name w:val="Check1"/>
            <w:enabled/>
            <w:calcOnExit w:val="0"/>
            <w:checkBox>
              <w:sizeAuto/>
              <w:default w:val="0"/>
            </w:checkBox>
          </w:ffData>
        </w:fldChar>
      </w:r>
      <w:r w:rsidRPr="00886BD6">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886BD6">
        <w:rPr>
          <w:rFonts w:asciiTheme="minorHAnsi" w:hAnsiTheme="minorHAnsi" w:cs="Arial"/>
        </w:rPr>
        <w:fldChar w:fldCharType="end"/>
      </w:r>
      <w:r w:rsidRPr="00886BD6">
        <w:rPr>
          <w:rFonts w:asciiTheme="minorHAnsi" w:hAnsiTheme="minorHAnsi" w:cs="Arial"/>
        </w:rPr>
        <w:tab/>
      </w:r>
      <w:r w:rsidR="006B4E8F">
        <w:rPr>
          <w:rFonts w:asciiTheme="minorHAnsi" w:hAnsiTheme="minorHAnsi" w:cs="Arial"/>
        </w:rPr>
        <w:tab/>
      </w:r>
      <w:r w:rsidRPr="00886BD6">
        <w:rPr>
          <w:rFonts w:asciiTheme="minorHAnsi" w:hAnsiTheme="minorHAnsi" w:cs="Arial"/>
        </w:rPr>
        <w:t xml:space="preserve">NO  </w:t>
      </w:r>
      <w:r w:rsidRPr="00886BD6">
        <w:rPr>
          <w:rFonts w:asciiTheme="minorHAnsi" w:hAnsiTheme="minorHAnsi" w:cs="Arial"/>
        </w:rPr>
        <w:fldChar w:fldCharType="begin">
          <w:ffData>
            <w:name w:val="Check3"/>
            <w:enabled/>
            <w:calcOnExit w:val="0"/>
            <w:checkBox>
              <w:sizeAuto/>
              <w:default w:val="0"/>
            </w:checkBox>
          </w:ffData>
        </w:fldChar>
      </w:r>
      <w:r w:rsidRPr="00886BD6">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886BD6">
        <w:rPr>
          <w:rFonts w:asciiTheme="minorHAnsi" w:hAnsiTheme="minorHAnsi" w:cs="Arial"/>
        </w:rPr>
        <w:fldChar w:fldCharType="end"/>
      </w:r>
    </w:p>
    <w:p w:rsidR="00E76B0D" w:rsidRPr="00886BD6" w:rsidRDefault="00E76B0D" w:rsidP="00886BD6">
      <w:pPr>
        <w:pStyle w:val="ListParagraph"/>
        <w:numPr>
          <w:ilvl w:val="0"/>
          <w:numId w:val="14"/>
        </w:numPr>
        <w:rPr>
          <w:rFonts w:asciiTheme="minorHAnsi" w:hAnsiTheme="minorHAnsi" w:cs="Arial"/>
        </w:rPr>
      </w:pPr>
      <w:r w:rsidRPr="00886BD6">
        <w:rPr>
          <w:rFonts w:asciiTheme="minorHAnsi" w:hAnsiTheme="minorHAnsi" w:cs="Arial"/>
        </w:rPr>
        <w:t xml:space="preserve">Complications of surgery such as infection </w:t>
      </w:r>
      <w:r w:rsidR="006B4E8F">
        <w:rPr>
          <w:rFonts w:asciiTheme="minorHAnsi" w:hAnsiTheme="minorHAnsi" w:cs="Arial"/>
        </w:rPr>
        <w:tab/>
      </w:r>
      <w:r w:rsidR="006B4E8F">
        <w:rPr>
          <w:rFonts w:asciiTheme="minorHAnsi" w:hAnsiTheme="minorHAnsi" w:cs="Arial"/>
        </w:rPr>
        <w:tab/>
      </w:r>
      <w:r w:rsidR="006B4E8F">
        <w:rPr>
          <w:rFonts w:asciiTheme="minorHAnsi" w:hAnsiTheme="minorHAnsi" w:cs="Arial"/>
        </w:rPr>
        <w:tab/>
      </w:r>
      <w:r w:rsidR="006B4E8F">
        <w:rPr>
          <w:rFonts w:asciiTheme="minorHAnsi" w:hAnsiTheme="minorHAnsi" w:cs="Arial"/>
        </w:rPr>
        <w:tab/>
      </w:r>
      <w:r w:rsidR="006B4E8F">
        <w:rPr>
          <w:rFonts w:asciiTheme="minorHAnsi" w:hAnsiTheme="minorHAnsi" w:cs="Arial"/>
        </w:rPr>
        <w:tab/>
      </w:r>
      <w:r w:rsidRPr="00886BD6">
        <w:rPr>
          <w:rFonts w:asciiTheme="minorHAnsi" w:hAnsiTheme="minorHAnsi" w:cs="Arial"/>
          <w:iCs/>
        </w:rPr>
        <w:t xml:space="preserve">YES </w:t>
      </w:r>
      <w:r w:rsidRPr="00886BD6">
        <w:rPr>
          <w:rFonts w:asciiTheme="minorHAnsi" w:hAnsiTheme="minorHAnsi" w:cs="Arial"/>
        </w:rPr>
        <w:t xml:space="preserve"> </w:t>
      </w:r>
      <w:r w:rsidRPr="00886BD6">
        <w:rPr>
          <w:rFonts w:asciiTheme="minorHAnsi" w:hAnsiTheme="minorHAnsi" w:cs="Arial"/>
        </w:rPr>
        <w:fldChar w:fldCharType="begin">
          <w:ffData>
            <w:name w:val="Check1"/>
            <w:enabled/>
            <w:calcOnExit w:val="0"/>
            <w:checkBox>
              <w:sizeAuto/>
              <w:default w:val="0"/>
            </w:checkBox>
          </w:ffData>
        </w:fldChar>
      </w:r>
      <w:r w:rsidRPr="00886BD6">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886BD6">
        <w:rPr>
          <w:rFonts w:asciiTheme="minorHAnsi" w:hAnsiTheme="minorHAnsi" w:cs="Arial"/>
        </w:rPr>
        <w:fldChar w:fldCharType="end"/>
      </w:r>
      <w:r w:rsidRPr="00886BD6">
        <w:rPr>
          <w:rFonts w:asciiTheme="minorHAnsi" w:hAnsiTheme="minorHAnsi" w:cs="Arial"/>
        </w:rPr>
        <w:tab/>
      </w:r>
      <w:r w:rsidR="006B4E8F">
        <w:rPr>
          <w:rFonts w:asciiTheme="minorHAnsi" w:hAnsiTheme="minorHAnsi" w:cs="Arial"/>
        </w:rPr>
        <w:tab/>
      </w:r>
      <w:r w:rsidRPr="00886BD6">
        <w:rPr>
          <w:rFonts w:asciiTheme="minorHAnsi" w:hAnsiTheme="minorHAnsi" w:cs="Arial"/>
        </w:rPr>
        <w:t xml:space="preserve">NO  </w:t>
      </w:r>
      <w:r w:rsidRPr="00886BD6">
        <w:rPr>
          <w:rFonts w:asciiTheme="minorHAnsi" w:hAnsiTheme="minorHAnsi" w:cs="Arial"/>
        </w:rPr>
        <w:fldChar w:fldCharType="begin">
          <w:ffData>
            <w:name w:val="Check3"/>
            <w:enabled/>
            <w:calcOnExit w:val="0"/>
            <w:checkBox>
              <w:sizeAuto/>
              <w:default w:val="0"/>
            </w:checkBox>
          </w:ffData>
        </w:fldChar>
      </w:r>
      <w:r w:rsidRPr="00886BD6">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886BD6">
        <w:rPr>
          <w:rFonts w:asciiTheme="minorHAnsi" w:hAnsiTheme="minorHAnsi" w:cs="Arial"/>
        </w:rPr>
        <w:fldChar w:fldCharType="end"/>
      </w:r>
    </w:p>
    <w:p w:rsidR="00E76B0D" w:rsidRPr="00886BD6" w:rsidRDefault="00E76B0D" w:rsidP="00886BD6">
      <w:pPr>
        <w:pStyle w:val="ListParagraph"/>
        <w:numPr>
          <w:ilvl w:val="0"/>
          <w:numId w:val="14"/>
        </w:numPr>
        <w:rPr>
          <w:rFonts w:asciiTheme="minorHAnsi" w:hAnsiTheme="minorHAnsi" w:cs="Arial"/>
        </w:rPr>
      </w:pPr>
      <w:r w:rsidRPr="00886BD6">
        <w:rPr>
          <w:rFonts w:asciiTheme="minorHAnsi" w:hAnsiTheme="minorHAnsi" w:cs="Arial"/>
        </w:rPr>
        <w:t>Reoperation rates</w:t>
      </w:r>
      <w:r w:rsidRPr="00886BD6">
        <w:rPr>
          <w:rFonts w:asciiTheme="minorHAnsi" w:hAnsiTheme="minorHAnsi" w:cs="Arial"/>
          <w:iCs/>
        </w:rPr>
        <w:t xml:space="preserve"> </w:t>
      </w:r>
      <w:r w:rsidR="006B4E8F">
        <w:rPr>
          <w:rFonts w:asciiTheme="minorHAnsi" w:hAnsiTheme="minorHAnsi" w:cs="Arial"/>
          <w:iCs/>
        </w:rPr>
        <w:tab/>
      </w:r>
      <w:r w:rsidR="006B4E8F">
        <w:rPr>
          <w:rFonts w:asciiTheme="minorHAnsi" w:hAnsiTheme="minorHAnsi" w:cs="Arial"/>
          <w:iCs/>
        </w:rPr>
        <w:tab/>
      </w:r>
      <w:r w:rsidR="006B4E8F">
        <w:rPr>
          <w:rFonts w:asciiTheme="minorHAnsi" w:hAnsiTheme="minorHAnsi" w:cs="Arial"/>
          <w:iCs/>
        </w:rPr>
        <w:tab/>
      </w:r>
      <w:r w:rsidR="006B4E8F">
        <w:rPr>
          <w:rFonts w:asciiTheme="minorHAnsi" w:hAnsiTheme="minorHAnsi" w:cs="Arial"/>
          <w:iCs/>
        </w:rPr>
        <w:tab/>
      </w:r>
      <w:r w:rsidR="006B4E8F">
        <w:rPr>
          <w:rFonts w:asciiTheme="minorHAnsi" w:hAnsiTheme="minorHAnsi" w:cs="Arial"/>
          <w:iCs/>
        </w:rPr>
        <w:tab/>
      </w:r>
      <w:r w:rsidR="006B4E8F">
        <w:rPr>
          <w:rFonts w:asciiTheme="minorHAnsi" w:hAnsiTheme="minorHAnsi" w:cs="Arial"/>
          <w:iCs/>
        </w:rPr>
        <w:tab/>
      </w:r>
      <w:r w:rsidR="006B4E8F">
        <w:rPr>
          <w:rFonts w:asciiTheme="minorHAnsi" w:hAnsiTheme="minorHAnsi" w:cs="Arial"/>
          <w:iCs/>
        </w:rPr>
        <w:tab/>
      </w:r>
      <w:r w:rsidR="006B4E8F">
        <w:rPr>
          <w:rFonts w:asciiTheme="minorHAnsi" w:hAnsiTheme="minorHAnsi" w:cs="Arial"/>
          <w:iCs/>
        </w:rPr>
        <w:tab/>
      </w:r>
      <w:r w:rsidRPr="00886BD6">
        <w:rPr>
          <w:rFonts w:asciiTheme="minorHAnsi" w:hAnsiTheme="minorHAnsi" w:cs="Arial"/>
          <w:iCs/>
        </w:rPr>
        <w:t xml:space="preserve">YES </w:t>
      </w:r>
      <w:r w:rsidRPr="00886BD6">
        <w:rPr>
          <w:rFonts w:asciiTheme="minorHAnsi" w:hAnsiTheme="minorHAnsi" w:cs="Arial"/>
        </w:rPr>
        <w:t xml:space="preserve"> </w:t>
      </w:r>
      <w:r w:rsidRPr="00886BD6">
        <w:rPr>
          <w:rFonts w:asciiTheme="minorHAnsi" w:hAnsiTheme="minorHAnsi" w:cs="Arial"/>
        </w:rPr>
        <w:fldChar w:fldCharType="begin">
          <w:ffData>
            <w:name w:val="Check1"/>
            <w:enabled/>
            <w:calcOnExit w:val="0"/>
            <w:checkBox>
              <w:sizeAuto/>
              <w:default w:val="0"/>
            </w:checkBox>
          </w:ffData>
        </w:fldChar>
      </w:r>
      <w:r w:rsidRPr="00886BD6">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886BD6">
        <w:rPr>
          <w:rFonts w:asciiTheme="minorHAnsi" w:hAnsiTheme="minorHAnsi" w:cs="Arial"/>
        </w:rPr>
        <w:fldChar w:fldCharType="end"/>
      </w:r>
      <w:r w:rsidRPr="00886BD6">
        <w:rPr>
          <w:rFonts w:asciiTheme="minorHAnsi" w:hAnsiTheme="minorHAnsi" w:cs="Arial"/>
        </w:rPr>
        <w:tab/>
      </w:r>
      <w:r w:rsidR="006B4E8F">
        <w:rPr>
          <w:rFonts w:asciiTheme="minorHAnsi" w:hAnsiTheme="minorHAnsi" w:cs="Arial"/>
        </w:rPr>
        <w:tab/>
      </w:r>
      <w:r w:rsidRPr="00886BD6">
        <w:rPr>
          <w:rFonts w:asciiTheme="minorHAnsi" w:hAnsiTheme="minorHAnsi" w:cs="Arial"/>
        </w:rPr>
        <w:t xml:space="preserve">NO  </w:t>
      </w:r>
      <w:r w:rsidRPr="00886BD6">
        <w:rPr>
          <w:rFonts w:asciiTheme="minorHAnsi" w:hAnsiTheme="minorHAnsi" w:cs="Arial"/>
        </w:rPr>
        <w:fldChar w:fldCharType="begin">
          <w:ffData>
            <w:name w:val="Check3"/>
            <w:enabled/>
            <w:calcOnExit w:val="0"/>
            <w:checkBox>
              <w:sizeAuto/>
              <w:default w:val="0"/>
            </w:checkBox>
          </w:ffData>
        </w:fldChar>
      </w:r>
      <w:r w:rsidRPr="00886BD6">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886BD6">
        <w:rPr>
          <w:rFonts w:asciiTheme="minorHAnsi" w:hAnsiTheme="minorHAnsi" w:cs="Arial"/>
        </w:rPr>
        <w:fldChar w:fldCharType="end"/>
      </w:r>
    </w:p>
    <w:p w:rsidR="00E76B0D" w:rsidRPr="00886BD6" w:rsidRDefault="00E76B0D" w:rsidP="00886BD6">
      <w:pPr>
        <w:pStyle w:val="ListParagraph"/>
        <w:numPr>
          <w:ilvl w:val="0"/>
          <w:numId w:val="14"/>
        </w:numPr>
        <w:rPr>
          <w:rFonts w:asciiTheme="minorHAnsi" w:hAnsiTheme="minorHAnsi" w:cs="Arial"/>
        </w:rPr>
      </w:pPr>
      <w:r w:rsidRPr="00886BD6">
        <w:rPr>
          <w:rFonts w:asciiTheme="minorHAnsi" w:hAnsiTheme="minorHAnsi" w:cs="Arial"/>
        </w:rPr>
        <w:t>Individual surgeon aud</w:t>
      </w:r>
      <w:r w:rsidR="006B4E8F">
        <w:rPr>
          <w:rFonts w:asciiTheme="minorHAnsi" w:hAnsiTheme="minorHAnsi" w:cs="Arial"/>
        </w:rPr>
        <w:t>it data is used for appraisal/</w:t>
      </w:r>
      <w:r w:rsidRPr="00886BD6">
        <w:rPr>
          <w:rFonts w:asciiTheme="minorHAnsi" w:hAnsiTheme="minorHAnsi" w:cs="Arial"/>
        </w:rPr>
        <w:t>performance manage</w:t>
      </w:r>
      <w:r w:rsidR="006B4E8F">
        <w:rPr>
          <w:rFonts w:asciiTheme="minorHAnsi" w:hAnsiTheme="minorHAnsi" w:cs="Arial"/>
        </w:rPr>
        <w:t xml:space="preserve">ment </w:t>
      </w:r>
      <w:r w:rsidRPr="00886BD6">
        <w:rPr>
          <w:rFonts w:asciiTheme="minorHAnsi" w:hAnsiTheme="minorHAnsi" w:cs="Arial"/>
        </w:rPr>
        <w:t xml:space="preserve">YES  </w:t>
      </w:r>
      <w:r w:rsidRPr="00886BD6">
        <w:rPr>
          <w:rFonts w:asciiTheme="minorHAnsi" w:hAnsiTheme="minorHAnsi" w:cs="Arial"/>
        </w:rPr>
        <w:fldChar w:fldCharType="begin">
          <w:ffData>
            <w:name w:val="Check1"/>
            <w:enabled/>
            <w:calcOnExit w:val="0"/>
            <w:checkBox>
              <w:sizeAuto/>
              <w:default w:val="0"/>
            </w:checkBox>
          </w:ffData>
        </w:fldChar>
      </w:r>
      <w:r w:rsidRPr="00886BD6">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886BD6">
        <w:rPr>
          <w:rFonts w:asciiTheme="minorHAnsi" w:hAnsiTheme="minorHAnsi" w:cs="Arial"/>
        </w:rPr>
        <w:fldChar w:fldCharType="end"/>
      </w:r>
      <w:r w:rsidR="006B4E8F">
        <w:rPr>
          <w:rFonts w:asciiTheme="minorHAnsi" w:hAnsiTheme="minorHAnsi" w:cs="Arial"/>
        </w:rPr>
        <w:tab/>
      </w:r>
      <w:r w:rsidRPr="00886BD6">
        <w:rPr>
          <w:rFonts w:asciiTheme="minorHAnsi" w:hAnsiTheme="minorHAnsi" w:cs="Arial"/>
        </w:rPr>
        <w:t xml:space="preserve">NO  </w:t>
      </w:r>
      <w:r w:rsidRPr="00886BD6">
        <w:rPr>
          <w:rFonts w:asciiTheme="minorHAnsi" w:hAnsiTheme="minorHAnsi" w:cs="Arial"/>
        </w:rPr>
        <w:fldChar w:fldCharType="begin">
          <w:ffData>
            <w:name w:val="Check3"/>
            <w:enabled/>
            <w:calcOnExit w:val="0"/>
            <w:checkBox>
              <w:sizeAuto/>
              <w:default w:val="0"/>
            </w:checkBox>
          </w:ffData>
        </w:fldChar>
      </w:r>
      <w:r w:rsidRPr="00886BD6">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886BD6">
        <w:rPr>
          <w:rFonts w:asciiTheme="minorHAnsi" w:hAnsiTheme="minorHAnsi" w:cs="Arial"/>
        </w:rPr>
        <w:fldChar w:fldCharType="end"/>
      </w:r>
    </w:p>
    <w:p w:rsidR="00E76B0D" w:rsidRDefault="00E76B0D" w:rsidP="00E76B0D">
      <w:pPr>
        <w:rPr>
          <w:rFonts w:asciiTheme="minorHAnsi" w:hAnsiTheme="minorHAnsi" w:cs="Arial"/>
        </w:rPr>
      </w:pPr>
      <w:r w:rsidRPr="00E76B0D">
        <w:rPr>
          <w:rFonts w:asciiTheme="minorHAnsi" w:hAnsiTheme="minorHAnsi" w:cs="Arial"/>
        </w:rPr>
        <w:t>Evidence / comments:</w:t>
      </w:r>
    </w:p>
    <w:p w:rsidR="006B4E8F" w:rsidRDefault="006B4E8F" w:rsidP="00E76B0D">
      <w:pPr>
        <w:rPr>
          <w:rFonts w:asciiTheme="minorHAnsi" w:hAnsiTheme="minorHAnsi" w:cs="Arial"/>
        </w:rPr>
      </w:pPr>
    </w:p>
    <w:p w:rsidR="006B4E8F" w:rsidRPr="00E76B0D" w:rsidRDefault="006B4E8F" w:rsidP="00E76B0D">
      <w:pPr>
        <w:rPr>
          <w:rFonts w:asciiTheme="minorHAnsi" w:hAnsiTheme="minorHAnsi" w:cs="Arial"/>
        </w:rPr>
      </w:pPr>
    </w:p>
    <w:p w:rsidR="00E76B0D" w:rsidRDefault="00E76B0D" w:rsidP="00E76B0D">
      <w:pPr>
        <w:rPr>
          <w:rFonts w:asciiTheme="minorHAnsi" w:hAnsiTheme="minorHAnsi" w:cs="Arial"/>
          <w:iCs/>
        </w:rPr>
      </w:pPr>
      <w:r w:rsidRPr="00E76B0D">
        <w:rPr>
          <w:rFonts w:asciiTheme="minorHAnsi" w:hAnsiTheme="minorHAnsi" w:cs="Arial"/>
          <w:bCs/>
        </w:rPr>
        <w:t>11. Patients have access to psychological support for conditions which cause disfigurement or involve a diagnosis of cancer</w:t>
      </w:r>
      <w:r w:rsidR="006B4E8F">
        <w:rPr>
          <w:rFonts w:asciiTheme="minorHAnsi" w:hAnsiTheme="minorHAnsi" w:cs="Arial"/>
          <w:iCs/>
        </w:rPr>
        <w:t>:</w:t>
      </w:r>
    </w:p>
    <w:p w:rsidR="006B4E8F" w:rsidRPr="00E76B0D" w:rsidRDefault="006B4E8F" w:rsidP="00E76B0D">
      <w:pPr>
        <w:rPr>
          <w:rFonts w:asciiTheme="minorHAnsi" w:hAnsiTheme="minorHAnsi" w:cs="Arial"/>
        </w:rPr>
      </w:pPr>
    </w:p>
    <w:p w:rsidR="00E76B0D" w:rsidRPr="00E76B0D" w:rsidRDefault="00E76B0D" w:rsidP="006B4E8F">
      <w:pPr>
        <w:ind w:firstLine="720"/>
        <w:rPr>
          <w:rFonts w:asciiTheme="minorHAnsi" w:hAnsiTheme="minorHAnsi" w:cs="Arial"/>
        </w:rPr>
      </w:pPr>
      <w:r w:rsidRPr="00E76B0D">
        <w:rPr>
          <w:rFonts w:asciiTheme="minorHAnsi" w:hAnsiTheme="minorHAnsi" w:cs="Arial"/>
          <w:iCs/>
        </w:rPr>
        <w:t xml:space="preserve">YES </w:t>
      </w:r>
      <w:r w:rsidRPr="00E76B0D">
        <w:rPr>
          <w:rFonts w:asciiTheme="minorHAnsi" w:hAnsiTheme="minorHAnsi" w:cs="Arial"/>
        </w:rPr>
        <w:t xml:space="preserve">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t xml:space="preserve">NO  </w:t>
      </w:r>
      <w:r w:rsidRPr="00E76B0D">
        <w:rPr>
          <w:rFonts w:asciiTheme="minorHAnsi" w:hAnsiTheme="minorHAnsi" w:cs="Arial"/>
        </w:rPr>
        <w:fldChar w:fldCharType="begin">
          <w:ffData>
            <w:name w:val="Check3"/>
            <w:enabled/>
            <w:calcOnExit w:val="0"/>
            <w:checkBox>
              <w:sizeAuto/>
              <w:default w:val="0"/>
            </w:checkBox>
          </w:ffData>
        </w:fldChar>
      </w:r>
      <w:r w:rsidRPr="00E76B0D">
        <w:rPr>
          <w:rFonts w:asciiTheme="minorHAnsi" w:hAnsiTheme="minorHAnsi" w:cs="Arial"/>
        </w:rPr>
        <w:instrText xml:space="preserve"> FORMCHECKBOX </w:instrText>
      </w:r>
      <w:r w:rsidR="007F7269">
        <w:rPr>
          <w:rFonts w:asciiTheme="minorHAnsi" w:hAnsiTheme="minorHAnsi" w:cs="Arial"/>
        </w:rPr>
      </w:r>
      <w:r w:rsidR="007F7269">
        <w:rPr>
          <w:rFonts w:asciiTheme="minorHAnsi" w:hAnsiTheme="minorHAnsi" w:cs="Arial"/>
        </w:rPr>
        <w:fldChar w:fldCharType="separate"/>
      </w:r>
      <w:r w:rsidRPr="00E76B0D">
        <w:rPr>
          <w:rFonts w:asciiTheme="minorHAnsi" w:hAnsiTheme="minorHAnsi" w:cs="Arial"/>
        </w:rPr>
        <w:fldChar w:fldCharType="end"/>
      </w:r>
    </w:p>
    <w:p w:rsidR="00E76B0D" w:rsidRPr="00E76B0D" w:rsidRDefault="00E76B0D" w:rsidP="00DB3108">
      <w:pPr>
        <w:ind w:left="2160" w:hanging="2160"/>
        <w:rPr>
          <w:rFonts w:asciiTheme="minorHAnsi" w:hAnsiTheme="minorHAnsi"/>
          <w:b/>
        </w:rPr>
      </w:pPr>
    </w:p>
    <w:p w:rsidR="00E76B0D" w:rsidRPr="00E76B0D" w:rsidRDefault="00E76B0D" w:rsidP="00E76B0D">
      <w:pPr>
        <w:rPr>
          <w:rFonts w:asciiTheme="minorHAnsi" w:hAnsiTheme="minorHAnsi" w:cs="Arial"/>
          <w:b/>
        </w:rPr>
      </w:pPr>
    </w:p>
    <w:p w:rsidR="00E76B0D" w:rsidRPr="00E76B0D" w:rsidRDefault="00E76B0D" w:rsidP="006B4E8F">
      <w:pPr>
        <w:pStyle w:val="Heading1"/>
      </w:pPr>
      <w:r w:rsidRPr="00E76B0D">
        <w:t>Action Plan</w:t>
      </w:r>
    </w:p>
    <w:p w:rsidR="00E76B0D" w:rsidRPr="00E76B0D" w:rsidRDefault="00E76B0D" w:rsidP="00E76B0D">
      <w:pPr>
        <w:rPr>
          <w:rFonts w:asciiTheme="minorHAnsi" w:hAnsiTheme="minorHAnsi" w:cs="Arial"/>
        </w:rPr>
      </w:pPr>
    </w:p>
    <w:tbl>
      <w:tblPr>
        <w:tblStyle w:val="TableGrid"/>
        <w:tblW w:w="9067" w:type="dxa"/>
        <w:tblLook w:val="04A0" w:firstRow="1" w:lastRow="0" w:firstColumn="1" w:lastColumn="0" w:noHBand="0" w:noVBand="1"/>
      </w:tblPr>
      <w:tblGrid>
        <w:gridCol w:w="2972"/>
        <w:gridCol w:w="2835"/>
        <w:gridCol w:w="1701"/>
        <w:gridCol w:w="1559"/>
      </w:tblGrid>
      <w:tr w:rsidR="00E76B0D" w:rsidRPr="006B4E8F" w:rsidTr="006B4E8F">
        <w:tc>
          <w:tcPr>
            <w:tcW w:w="2972" w:type="dxa"/>
            <w:shd w:val="clear" w:color="auto" w:fill="DEEAF6" w:themeFill="accent1" w:themeFillTint="33"/>
          </w:tcPr>
          <w:p w:rsidR="00E76B0D" w:rsidRPr="006B4E8F" w:rsidRDefault="00E76B0D" w:rsidP="00201A17">
            <w:pPr>
              <w:rPr>
                <w:rFonts w:asciiTheme="minorHAnsi" w:hAnsiTheme="minorHAnsi" w:cs="Arial"/>
                <w:b/>
              </w:rPr>
            </w:pPr>
            <w:r w:rsidRPr="006B4E8F">
              <w:rPr>
                <w:rFonts w:asciiTheme="minorHAnsi" w:hAnsiTheme="minorHAnsi" w:cs="Arial"/>
                <w:b/>
              </w:rPr>
              <w:t>Issue identified</w:t>
            </w:r>
          </w:p>
        </w:tc>
        <w:tc>
          <w:tcPr>
            <w:tcW w:w="2835" w:type="dxa"/>
            <w:shd w:val="clear" w:color="auto" w:fill="DEEAF6" w:themeFill="accent1" w:themeFillTint="33"/>
          </w:tcPr>
          <w:p w:rsidR="00E76B0D" w:rsidRPr="006B4E8F" w:rsidRDefault="00E76B0D" w:rsidP="00201A17">
            <w:pPr>
              <w:rPr>
                <w:rFonts w:asciiTheme="minorHAnsi" w:hAnsiTheme="minorHAnsi" w:cs="Arial"/>
                <w:b/>
              </w:rPr>
            </w:pPr>
            <w:r w:rsidRPr="006B4E8F">
              <w:rPr>
                <w:rFonts w:asciiTheme="minorHAnsi" w:hAnsiTheme="minorHAnsi" w:cs="Arial"/>
                <w:b/>
              </w:rPr>
              <w:t>Action to be taken</w:t>
            </w:r>
          </w:p>
        </w:tc>
        <w:tc>
          <w:tcPr>
            <w:tcW w:w="1701" w:type="dxa"/>
            <w:shd w:val="clear" w:color="auto" w:fill="DEEAF6" w:themeFill="accent1" w:themeFillTint="33"/>
          </w:tcPr>
          <w:p w:rsidR="00E76B0D" w:rsidRPr="006B4E8F" w:rsidRDefault="00E76B0D" w:rsidP="00201A17">
            <w:pPr>
              <w:rPr>
                <w:rFonts w:asciiTheme="minorHAnsi" w:hAnsiTheme="minorHAnsi" w:cs="Arial"/>
                <w:b/>
              </w:rPr>
            </w:pPr>
            <w:r w:rsidRPr="006B4E8F">
              <w:rPr>
                <w:rFonts w:asciiTheme="minorHAnsi" w:hAnsiTheme="minorHAnsi" w:cs="Arial"/>
                <w:b/>
              </w:rPr>
              <w:t>Who will lead action</w:t>
            </w:r>
          </w:p>
        </w:tc>
        <w:tc>
          <w:tcPr>
            <w:tcW w:w="1559" w:type="dxa"/>
            <w:shd w:val="clear" w:color="auto" w:fill="DEEAF6" w:themeFill="accent1" w:themeFillTint="33"/>
          </w:tcPr>
          <w:p w:rsidR="00E76B0D" w:rsidRPr="006B4E8F" w:rsidRDefault="00E76B0D" w:rsidP="00201A17">
            <w:pPr>
              <w:rPr>
                <w:rFonts w:asciiTheme="minorHAnsi" w:hAnsiTheme="minorHAnsi" w:cs="Arial"/>
                <w:b/>
              </w:rPr>
            </w:pPr>
            <w:r w:rsidRPr="006B4E8F">
              <w:rPr>
                <w:rFonts w:asciiTheme="minorHAnsi" w:hAnsiTheme="minorHAnsi" w:cs="Arial"/>
                <w:b/>
              </w:rPr>
              <w:t>Date for completion</w:t>
            </w:r>
          </w:p>
        </w:tc>
      </w:tr>
      <w:tr w:rsidR="00E76B0D" w:rsidRPr="00E76B0D" w:rsidTr="00201A17">
        <w:tc>
          <w:tcPr>
            <w:tcW w:w="2972" w:type="dxa"/>
          </w:tcPr>
          <w:p w:rsidR="00E76B0D" w:rsidRPr="00E76B0D" w:rsidRDefault="00E76B0D" w:rsidP="00201A17">
            <w:pPr>
              <w:rPr>
                <w:rFonts w:asciiTheme="minorHAnsi" w:hAnsiTheme="minorHAnsi" w:cs="Arial"/>
              </w:rPr>
            </w:pPr>
          </w:p>
          <w:p w:rsidR="00E76B0D" w:rsidRPr="00E76B0D" w:rsidRDefault="00E76B0D" w:rsidP="00201A17">
            <w:pPr>
              <w:rPr>
                <w:rFonts w:asciiTheme="minorHAnsi" w:hAnsiTheme="minorHAnsi" w:cs="Arial"/>
              </w:rPr>
            </w:pPr>
          </w:p>
        </w:tc>
        <w:tc>
          <w:tcPr>
            <w:tcW w:w="2835" w:type="dxa"/>
          </w:tcPr>
          <w:p w:rsidR="00E76B0D" w:rsidRPr="00E76B0D" w:rsidRDefault="00E76B0D" w:rsidP="00201A17">
            <w:pPr>
              <w:rPr>
                <w:rFonts w:asciiTheme="minorHAnsi" w:hAnsiTheme="minorHAnsi" w:cs="Arial"/>
              </w:rPr>
            </w:pPr>
          </w:p>
        </w:tc>
        <w:tc>
          <w:tcPr>
            <w:tcW w:w="1701" w:type="dxa"/>
          </w:tcPr>
          <w:p w:rsidR="00E76B0D" w:rsidRPr="00E76B0D" w:rsidRDefault="00E76B0D" w:rsidP="00201A17">
            <w:pPr>
              <w:rPr>
                <w:rFonts w:asciiTheme="minorHAnsi" w:hAnsiTheme="minorHAnsi" w:cs="Arial"/>
              </w:rPr>
            </w:pPr>
          </w:p>
        </w:tc>
        <w:tc>
          <w:tcPr>
            <w:tcW w:w="1559" w:type="dxa"/>
          </w:tcPr>
          <w:p w:rsidR="00E76B0D" w:rsidRPr="00E76B0D" w:rsidRDefault="00E76B0D" w:rsidP="00201A17">
            <w:pPr>
              <w:rPr>
                <w:rFonts w:asciiTheme="minorHAnsi" w:hAnsiTheme="minorHAnsi" w:cs="Arial"/>
              </w:rPr>
            </w:pPr>
          </w:p>
        </w:tc>
      </w:tr>
      <w:tr w:rsidR="00E76B0D" w:rsidRPr="00E76B0D" w:rsidTr="00201A17">
        <w:tc>
          <w:tcPr>
            <w:tcW w:w="2972" w:type="dxa"/>
          </w:tcPr>
          <w:p w:rsidR="00E76B0D" w:rsidRPr="00E76B0D" w:rsidRDefault="00E76B0D" w:rsidP="00201A17">
            <w:pPr>
              <w:rPr>
                <w:rFonts w:asciiTheme="minorHAnsi" w:hAnsiTheme="minorHAnsi" w:cs="Arial"/>
              </w:rPr>
            </w:pPr>
          </w:p>
          <w:p w:rsidR="00E76B0D" w:rsidRPr="00E76B0D" w:rsidRDefault="00E76B0D" w:rsidP="00201A17">
            <w:pPr>
              <w:rPr>
                <w:rFonts w:asciiTheme="minorHAnsi" w:hAnsiTheme="minorHAnsi" w:cs="Arial"/>
              </w:rPr>
            </w:pPr>
          </w:p>
        </w:tc>
        <w:tc>
          <w:tcPr>
            <w:tcW w:w="2835" w:type="dxa"/>
          </w:tcPr>
          <w:p w:rsidR="00E76B0D" w:rsidRPr="00E76B0D" w:rsidRDefault="00E76B0D" w:rsidP="00201A17">
            <w:pPr>
              <w:rPr>
                <w:rFonts w:asciiTheme="minorHAnsi" w:hAnsiTheme="minorHAnsi" w:cs="Arial"/>
              </w:rPr>
            </w:pPr>
          </w:p>
        </w:tc>
        <w:tc>
          <w:tcPr>
            <w:tcW w:w="1701" w:type="dxa"/>
          </w:tcPr>
          <w:p w:rsidR="00E76B0D" w:rsidRPr="00E76B0D" w:rsidRDefault="00E76B0D" w:rsidP="00201A17">
            <w:pPr>
              <w:rPr>
                <w:rFonts w:asciiTheme="minorHAnsi" w:hAnsiTheme="minorHAnsi" w:cs="Arial"/>
              </w:rPr>
            </w:pPr>
          </w:p>
        </w:tc>
        <w:tc>
          <w:tcPr>
            <w:tcW w:w="1559" w:type="dxa"/>
          </w:tcPr>
          <w:p w:rsidR="00E76B0D" w:rsidRPr="00E76B0D" w:rsidRDefault="00E76B0D" w:rsidP="00201A17">
            <w:pPr>
              <w:rPr>
                <w:rFonts w:asciiTheme="minorHAnsi" w:hAnsiTheme="minorHAnsi" w:cs="Arial"/>
              </w:rPr>
            </w:pPr>
          </w:p>
        </w:tc>
      </w:tr>
      <w:tr w:rsidR="00E76B0D" w:rsidRPr="00E76B0D" w:rsidTr="00201A17">
        <w:tc>
          <w:tcPr>
            <w:tcW w:w="2972" w:type="dxa"/>
          </w:tcPr>
          <w:p w:rsidR="00E76B0D" w:rsidRPr="00E76B0D" w:rsidRDefault="00E76B0D" w:rsidP="00201A17">
            <w:pPr>
              <w:rPr>
                <w:rFonts w:asciiTheme="minorHAnsi" w:hAnsiTheme="minorHAnsi" w:cs="Arial"/>
              </w:rPr>
            </w:pPr>
          </w:p>
          <w:p w:rsidR="00E76B0D" w:rsidRPr="00E76B0D" w:rsidRDefault="00E76B0D" w:rsidP="00201A17">
            <w:pPr>
              <w:rPr>
                <w:rFonts w:asciiTheme="minorHAnsi" w:hAnsiTheme="minorHAnsi" w:cs="Arial"/>
              </w:rPr>
            </w:pPr>
          </w:p>
        </w:tc>
        <w:tc>
          <w:tcPr>
            <w:tcW w:w="2835" w:type="dxa"/>
          </w:tcPr>
          <w:p w:rsidR="00E76B0D" w:rsidRPr="00E76B0D" w:rsidRDefault="00E76B0D" w:rsidP="00201A17">
            <w:pPr>
              <w:rPr>
                <w:rFonts w:asciiTheme="minorHAnsi" w:hAnsiTheme="minorHAnsi" w:cs="Arial"/>
              </w:rPr>
            </w:pPr>
          </w:p>
        </w:tc>
        <w:tc>
          <w:tcPr>
            <w:tcW w:w="1701" w:type="dxa"/>
          </w:tcPr>
          <w:p w:rsidR="00E76B0D" w:rsidRPr="00E76B0D" w:rsidRDefault="00E76B0D" w:rsidP="00201A17">
            <w:pPr>
              <w:rPr>
                <w:rFonts w:asciiTheme="minorHAnsi" w:hAnsiTheme="minorHAnsi" w:cs="Arial"/>
              </w:rPr>
            </w:pPr>
          </w:p>
        </w:tc>
        <w:tc>
          <w:tcPr>
            <w:tcW w:w="1559" w:type="dxa"/>
          </w:tcPr>
          <w:p w:rsidR="00E76B0D" w:rsidRPr="00E76B0D" w:rsidRDefault="00E76B0D" w:rsidP="00201A17">
            <w:pPr>
              <w:rPr>
                <w:rFonts w:asciiTheme="minorHAnsi" w:hAnsiTheme="minorHAnsi" w:cs="Arial"/>
              </w:rPr>
            </w:pPr>
          </w:p>
        </w:tc>
      </w:tr>
      <w:tr w:rsidR="00E76B0D" w:rsidRPr="00E76B0D" w:rsidTr="00201A17">
        <w:tc>
          <w:tcPr>
            <w:tcW w:w="2972" w:type="dxa"/>
          </w:tcPr>
          <w:p w:rsidR="00E76B0D" w:rsidRPr="00E76B0D" w:rsidRDefault="00E76B0D" w:rsidP="00201A17">
            <w:pPr>
              <w:rPr>
                <w:rFonts w:asciiTheme="minorHAnsi" w:hAnsiTheme="minorHAnsi" w:cs="Arial"/>
              </w:rPr>
            </w:pPr>
          </w:p>
          <w:p w:rsidR="00E76B0D" w:rsidRPr="00E76B0D" w:rsidRDefault="00E76B0D" w:rsidP="00201A17">
            <w:pPr>
              <w:rPr>
                <w:rFonts w:asciiTheme="minorHAnsi" w:hAnsiTheme="minorHAnsi" w:cs="Arial"/>
              </w:rPr>
            </w:pPr>
          </w:p>
        </w:tc>
        <w:tc>
          <w:tcPr>
            <w:tcW w:w="2835" w:type="dxa"/>
          </w:tcPr>
          <w:p w:rsidR="00E76B0D" w:rsidRPr="00E76B0D" w:rsidRDefault="00E76B0D" w:rsidP="00201A17">
            <w:pPr>
              <w:rPr>
                <w:rFonts w:asciiTheme="minorHAnsi" w:hAnsiTheme="minorHAnsi" w:cs="Arial"/>
              </w:rPr>
            </w:pPr>
          </w:p>
        </w:tc>
        <w:tc>
          <w:tcPr>
            <w:tcW w:w="1701" w:type="dxa"/>
          </w:tcPr>
          <w:p w:rsidR="00E76B0D" w:rsidRPr="00E76B0D" w:rsidRDefault="00E76B0D" w:rsidP="00201A17">
            <w:pPr>
              <w:rPr>
                <w:rFonts w:asciiTheme="minorHAnsi" w:hAnsiTheme="minorHAnsi" w:cs="Arial"/>
              </w:rPr>
            </w:pPr>
          </w:p>
        </w:tc>
        <w:tc>
          <w:tcPr>
            <w:tcW w:w="1559" w:type="dxa"/>
          </w:tcPr>
          <w:p w:rsidR="00E76B0D" w:rsidRPr="00E76B0D" w:rsidRDefault="00E76B0D" w:rsidP="00201A17">
            <w:pPr>
              <w:rPr>
                <w:rFonts w:asciiTheme="minorHAnsi" w:hAnsiTheme="minorHAnsi" w:cs="Arial"/>
              </w:rPr>
            </w:pPr>
          </w:p>
        </w:tc>
      </w:tr>
      <w:tr w:rsidR="00E76B0D" w:rsidRPr="00E76B0D" w:rsidTr="00201A17">
        <w:tc>
          <w:tcPr>
            <w:tcW w:w="2972" w:type="dxa"/>
          </w:tcPr>
          <w:p w:rsidR="00E76B0D" w:rsidRPr="00E76B0D" w:rsidRDefault="00E76B0D" w:rsidP="00201A17">
            <w:pPr>
              <w:rPr>
                <w:rFonts w:asciiTheme="minorHAnsi" w:hAnsiTheme="minorHAnsi" w:cs="Arial"/>
              </w:rPr>
            </w:pPr>
          </w:p>
          <w:p w:rsidR="00E76B0D" w:rsidRPr="00E76B0D" w:rsidRDefault="00E76B0D" w:rsidP="00201A17">
            <w:pPr>
              <w:rPr>
                <w:rFonts w:asciiTheme="minorHAnsi" w:hAnsiTheme="minorHAnsi" w:cs="Arial"/>
              </w:rPr>
            </w:pPr>
          </w:p>
        </w:tc>
        <w:tc>
          <w:tcPr>
            <w:tcW w:w="2835" w:type="dxa"/>
          </w:tcPr>
          <w:p w:rsidR="00E76B0D" w:rsidRPr="00E76B0D" w:rsidRDefault="00E76B0D" w:rsidP="00201A17">
            <w:pPr>
              <w:rPr>
                <w:rFonts w:asciiTheme="minorHAnsi" w:hAnsiTheme="minorHAnsi" w:cs="Arial"/>
              </w:rPr>
            </w:pPr>
          </w:p>
        </w:tc>
        <w:tc>
          <w:tcPr>
            <w:tcW w:w="1701" w:type="dxa"/>
          </w:tcPr>
          <w:p w:rsidR="00E76B0D" w:rsidRPr="00E76B0D" w:rsidRDefault="00E76B0D" w:rsidP="00201A17">
            <w:pPr>
              <w:rPr>
                <w:rFonts w:asciiTheme="minorHAnsi" w:hAnsiTheme="minorHAnsi" w:cs="Arial"/>
              </w:rPr>
            </w:pPr>
          </w:p>
        </w:tc>
        <w:tc>
          <w:tcPr>
            <w:tcW w:w="1559" w:type="dxa"/>
          </w:tcPr>
          <w:p w:rsidR="00E76B0D" w:rsidRPr="00E76B0D" w:rsidRDefault="00E76B0D" w:rsidP="00201A17">
            <w:pPr>
              <w:rPr>
                <w:rFonts w:asciiTheme="minorHAnsi" w:hAnsiTheme="minorHAnsi" w:cs="Arial"/>
              </w:rPr>
            </w:pPr>
          </w:p>
        </w:tc>
      </w:tr>
      <w:tr w:rsidR="00E76B0D" w:rsidRPr="00E76B0D" w:rsidTr="00201A17">
        <w:tc>
          <w:tcPr>
            <w:tcW w:w="2972" w:type="dxa"/>
          </w:tcPr>
          <w:p w:rsidR="00E76B0D" w:rsidRPr="00E76B0D" w:rsidRDefault="00E76B0D" w:rsidP="00201A17">
            <w:pPr>
              <w:rPr>
                <w:rFonts w:asciiTheme="minorHAnsi" w:hAnsiTheme="minorHAnsi" w:cs="Arial"/>
              </w:rPr>
            </w:pPr>
          </w:p>
          <w:p w:rsidR="00E76B0D" w:rsidRPr="00E76B0D" w:rsidRDefault="00E76B0D" w:rsidP="00201A17">
            <w:pPr>
              <w:rPr>
                <w:rFonts w:asciiTheme="minorHAnsi" w:hAnsiTheme="minorHAnsi" w:cs="Arial"/>
              </w:rPr>
            </w:pPr>
          </w:p>
        </w:tc>
        <w:tc>
          <w:tcPr>
            <w:tcW w:w="2835" w:type="dxa"/>
          </w:tcPr>
          <w:p w:rsidR="00E76B0D" w:rsidRPr="00E76B0D" w:rsidRDefault="00E76B0D" w:rsidP="00201A17">
            <w:pPr>
              <w:rPr>
                <w:rFonts w:asciiTheme="minorHAnsi" w:hAnsiTheme="minorHAnsi" w:cs="Arial"/>
              </w:rPr>
            </w:pPr>
          </w:p>
        </w:tc>
        <w:tc>
          <w:tcPr>
            <w:tcW w:w="1701" w:type="dxa"/>
          </w:tcPr>
          <w:p w:rsidR="00E76B0D" w:rsidRPr="00E76B0D" w:rsidRDefault="00E76B0D" w:rsidP="00201A17">
            <w:pPr>
              <w:rPr>
                <w:rFonts w:asciiTheme="minorHAnsi" w:hAnsiTheme="minorHAnsi" w:cs="Arial"/>
              </w:rPr>
            </w:pPr>
          </w:p>
        </w:tc>
        <w:tc>
          <w:tcPr>
            <w:tcW w:w="1559" w:type="dxa"/>
          </w:tcPr>
          <w:p w:rsidR="00E76B0D" w:rsidRPr="00E76B0D" w:rsidRDefault="00E76B0D" w:rsidP="00201A17">
            <w:pPr>
              <w:rPr>
                <w:rFonts w:asciiTheme="minorHAnsi" w:hAnsiTheme="minorHAnsi" w:cs="Arial"/>
              </w:rPr>
            </w:pPr>
          </w:p>
        </w:tc>
      </w:tr>
    </w:tbl>
    <w:p w:rsidR="00E76B0D" w:rsidRPr="00E76B0D" w:rsidRDefault="00E76B0D" w:rsidP="00E76B0D">
      <w:pPr>
        <w:rPr>
          <w:rFonts w:asciiTheme="minorHAnsi" w:hAnsiTheme="minorHAnsi" w:cs="Arial"/>
        </w:rPr>
      </w:pPr>
    </w:p>
    <w:p w:rsidR="00E76B0D" w:rsidRPr="00E76B0D" w:rsidRDefault="00E76B0D" w:rsidP="00E76B0D">
      <w:pPr>
        <w:rPr>
          <w:rFonts w:asciiTheme="minorHAnsi" w:hAnsiTheme="minorHAnsi" w:cs="Arial"/>
        </w:rPr>
      </w:pPr>
    </w:p>
    <w:p w:rsidR="00E76B0D" w:rsidRPr="00E76B0D" w:rsidRDefault="00E76B0D" w:rsidP="00DB3108">
      <w:pPr>
        <w:ind w:left="2160" w:hanging="2160"/>
        <w:rPr>
          <w:rFonts w:asciiTheme="minorHAnsi" w:hAnsiTheme="minorHAnsi"/>
          <w:b/>
        </w:rPr>
      </w:pPr>
    </w:p>
    <w:sectPr w:rsidR="00E76B0D" w:rsidRPr="00E76B0D" w:rsidSect="00C95A84">
      <w:headerReference w:type="default" r:id="rId10"/>
      <w:footerReference w:type="default" r:id="rId11"/>
      <w:headerReference w:type="first" r:id="rId12"/>
      <w:pgSz w:w="11906" w:h="16838"/>
      <w:pgMar w:top="851" w:right="1134" w:bottom="851"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607" w:rsidRDefault="006B5607" w:rsidP="006B5607">
      <w:r>
        <w:separator/>
      </w:r>
    </w:p>
  </w:endnote>
  <w:endnote w:type="continuationSeparator" w:id="0">
    <w:p w:rsidR="006B5607" w:rsidRDefault="006B5607" w:rsidP="006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319489"/>
      <w:docPartObj>
        <w:docPartGallery w:val="Page Numbers (Bottom of Page)"/>
        <w:docPartUnique/>
      </w:docPartObj>
    </w:sdtPr>
    <w:sdtEndPr>
      <w:rPr>
        <w:noProof/>
      </w:rPr>
    </w:sdtEndPr>
    <w:sdtContent>
      <w:p w:rsidR="00DB3108" w:rsidRDefault="00DB3108">
        <w:pPr>
          <w:pStyle w:val="Footer"/>
          <w:jc w:val="right"/>
        </w:pPr>
        <w:r>
          <w:fldChar w:fldCharType="begin"/>
        </w:r>
        <w:r>
          <w:instrText xml:space="preserve"> PAGE   \* MERGEFORMAT </w:instrText>
        </w:r>
        <w:r>
          <w:fldChar w:fldCharType="separate"/>
        </w:r>
        <w:r w:rsidR="007F7269">
          <w:rPr>
            <w:noProof/>
          </w:rPr>
          <w:t>4</w:t>
        </w:r>
        <w:r>
          <w:rPr>
            <w:noProof/>
          </w:rPr>
          <w:fldChar w:fldCharType="end"/>
        </w:r>
      </w:p>
    </w:sdtContent>
  </w:sdt>
  <w:p w:rsidR="00DB3108" w:rsidRDefault="00DB3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607" w:rsidRDefault="006B5607" w:rsidP="006B5607">
      <w:r>
        <w:separator/>
      </w:r>
    </w:p>
  </w:footnote>
  <w:footnote w:type="continuationSeparator" w:id="0">
    <w:p w:rsidR="006B5607" w:rsidRDefault="006B5607" w:rsidP="006B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07" w:rsidRDefault="006B5607" w:rsidP="00732F60">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D3" w:rsidRPr="00837C74" w:rsidRDefault="00DA24D3" w:rsidP="00EE21E3">
    <w:pPr>
      <w:pStyle w:val="Header"/>
      <w:rPr>
        <w:rFonts w:ascii="Arial" w:hAnsi="Arial" w:cs="Arial"/>
        <w:color w:val="9966FF"/>
        <w:sz w:val="36"/>
      </w:rPr>
    </w:pPr>
    <w:r w:rsidRPr="00837C74">
      <w:rPr>
        <w:rFonts w:ascii="Arial" w:hAnsi="Arial" w:cs="Arial"/>
        <w:noProof/>
        <w:color w:val="9966FF"/>
        <w:sz w:val="36"/>
      </w:rPr>
      <w:drawing>
        <wp:anchor distT="0" distB="0" distL="114300" distR="114300" simplePos="0" relativeHeight="251658240" behindDoc="0" locked="0" layoutInCell="1" allowOverlap="1" wp14:anchorId="157E0984" wp14:editId="1F3FD9D5">
          <wp:simplePos x="0" y="0"/>
          <wp:positionH relativeFrom="column">
            <wp:posOffset>5305425</wp:posOffset>
          </wp:positionH>
          <wp:positionV relativeFrom="paragraph">
            <wp:posOffset>-74295</wp:posOffset>
          </wp:positionV>
          <wp:extent cx="1219200" cy="939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14:sizeRelV relativeFrom="margin">
            <wp14:pctHeight>0</wp14:pctHeight>
          </wp14:sizeRelV>
        </wp:anchor>
      </w:drawing>
    </w:r>
  </w:p>
  <w:p w:rsidR="00FF3C80" w:rsidRDefault="006E1F0F" w:rsidP="00FF3C80">
    <w:pPr>
      <w:pStyle w:val="Header"/>
      <w:rPr>
        <w:rFonts w:ascii="Arial" w:hAnsi="Arial" w:cs="Arial"/>
        <w:color w:val="9966FF"/>
        <w:sz w:val="56"/>
      </w:rPr>
    </w:pPr>
    <w:r>
      <w:rPr>
        <w:rFonts w:ascii="Arial" w:hAnsi="Arial" w:cs="Arial"/>
        <w:color w:val="9966FF"/>
        <w:sz w:val="56"/>
      </w:rPr>
      <w:t>Quality Standard Self-Assessment Tool</w:t>
    </w:r>
  </w:p>
  <w:p w:rsidR="00D448CD" w:rsidRDefault="00D448CD" w:rsidP="00FF3C80">
    <w:pPr>
      <w:pStyle w:val="Header"/>
      <w:rPr>
        <w:rFonts w:ascii="Arial" w:hAnsi="Arial" w:cs="Arial"/>
        <w:color w:val="9966FF"/>
        <w:sz w:val="56"/>
      </w:rPr>
    </w:pPr>
  </w:p>
  <w:p w:rsidR="00C95A84" w:rsidRPr="00837C74" w:rsidRDefault="006E1F0F" w:rsidP="00DA24D3">
    <w:pPr>
      <w:pStyle w:val="Header"/>
      <w:rPr>
        <w:rFonts w:ascii="Arial" w:hAnsi="Arial" w:cs="Arial"/>
        <w:color w:val="9966FF"/>
        <w:sz w:val="36"/>
      </w:rPr>
    </w:pPr>
    <w:r>
      <w:rPr>
        <w:rFonts w:ascii="Arial" w:hAnsi="Arial" w:cs="Arial"/>
        <w:color w:val="9966FF"/>
        <w:sz w:val="36"/>
      </w:rPr>
      <w:t>Adnexal (Orbital, Lid and Lacrimal) Disease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01C"/>
    <w:multiLevelType w:val="hybridMultilevel"/>
    <w:tmpl w:val="4614C9FE"/>
    <w:lvl w:ilvl="0" w:tplc="0809000F">
      <w:start w:val="1"/>
      <w:numFmt w:val="decimal"/>
      <w:lvlText w:val="%1."/>
      <w:lvlJc w:val="left"/>
      <w:pPr>
        <w:ind w:left="720" w:hanging="360"/>
      </w:p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A1D43"/>
    <w:multiLevelType w:val="hybridMultilevel"/>
    <w:tmpl w:val="DD8CBF6C"/>
    <w:lvl w:ilvl="0" w:tplc="8688B608">
      <w:numFmt w:val="bullet"/>
      <w:lvlText w:val="·"/>
      <w:lvlJc w:val="left"/>
      <w:pPr>
        <w:ind w:left="1770" w:hanging="690"/>
      </w:pPr>
      <w:rPr>
        <w:rFonts w:ascii="Tahoma" w:eastAsia="Calibri" w:hAnsi="Tahoma" w:cs="Tahoma"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A4F0859"/>
    <w:multiLevelType w:val="hybridMultilevel"/>
    <w:tmpl w:val="4E4632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10C5B"/>
    <w:multiLevelType w:val="hybridMultilevel"/>
    <w:tmpl w:val="08E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327B7"/>
    <w:multiLevelType w:val="hybridMultilevel"/>
    <w:tmpl w:val="C636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5119C"/>
    <w:multiLevelType w:val="hybridMultilevel"/>
    <w:tmpl w:val="8E3AA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8D6953"/>
    <w:multiLevelType w:val="hybridMultilevel"/>
    <w:tmpl w:val="D878F5C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38902220"/>
    <w:multiLevelType w:val="hybridMultilevel"/>
    <w:tmpl w:val="CE82C5A0"/>
    <w:lvl w:ilvl="0" w:tplc="0CF0A210">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FC71F4"/>
    <w:multiLevelType w:val="hybridMultilevel"/>
    <w:tmpl w:val="F3C80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A7A5D3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5DB4158E"/>
    <w:multiLevelType w:val="hybridMultilevel"/>
    <w:tmpl w:val="377A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8B0366"/>
    <w:multiLevelType w:val="hybridMultilevel"/>
    <w:tmpl w:val="34786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764B93"/>
    <w:multiLevelType w:val="hybridMultilevel"/>
    <w:tmpl w:val="F58E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CA6650"/>
    <w:multiLevelType w:val="hybridMultilevel"/>
    <w:tmpl w:val="C8C24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0"/>
  </w:num>
  <w:num w:numId="4">
    <w:abstractNumId w:val="9"/>
  </w:num>
  <w:num w:numId="5">
    <w:abstractNumId w:val="6"/>
  </w:num>
  <w:num w:numId="6">
    <w:abstractNumId w:val="0"/>
  </w:num>
  <w:num w:numId="7">
    <w:abstractNumId w:val="8"/>
  </w:num>
  <w:num w:numId="8">
    <w:abstractNumId w:val="4"/>
  </w:num>
  <w:num w:numId="9">
    <w:abstractNumId w:val="3"/>
  </w:num>
  <w:num w:numId="10">
    <w:abstractNumId w:val="12"/>
  </w:num>
  <w:num w:numId="11">
    <w:abstractNumId w:val="7"/>
  </w:num>
  <w:num w:numId="12">
    <w:abstractNumId w:val="1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07"/>
    <w:rsid w:val="00057CAB"/>
    <w:rsid w:val="00067A3B"/>
    <w:rsid w:val="000A53BA"/>
    <w:rsid w:val="001169DD"/>
    <w:rsid w:val="00284457"/>
    <w:rsid w:val="003220E5"/>
    <w:rsid w:val="00393A0F"/>
    <w:rsid w:val="003B2B89"/>
    <w:rsid w:val="0040001F"/>
    <w:rsid w:val="00424B2F"/>
    <w:rsid w:val="004A4F3C"/>
    <w:rsid w:val="004E62F9"/>
    <w:rsid w:val="004F5530"/>
    <w:rsid w:val="004F56B8"/>
    <w:rsid w:val="00544666"/>
    <w:rsid w:val="005578F0"/>
    <w:rsid w:val="005833D9"/>
    <w:rsid w:val="00594EEA"/>
    <w:rsid w:val="0064363C"/>
    <w:rsid w:val="00672217"/>
    <w:rsid w:val="00680D1F"/>
    <w:rsid w:val="006A2187"/>
    <w:rsid w:val="006B4E8F"/>
    <w:rsid w:val="006B5607"/>
    <w:rsid w:val="006C33DB"/>
    <w:rsid w:val="006E1F0F"/>
    <w:rsid w:val="006F3ED2"/>
    <w:rsid w:val="00730B9A"/>
    <w:rsid w:val="00732F60"/>
    <w:rsid w:val="007F7269"/>
    <w:rsid w:val="00837C74"/>
    <w:rsid w:val="00886BD6"/>
    <w:rsid w:val="008942E7"/>
    <w:rsid w:val="009F6C7D"/>
    <w:rsid w:val="00A40745"/>
    <w:rsid w:val="00AF6752"/>
    <w:rsid w:val="00BF5D05"/>
    <w:rsid w:val="00C85545"/>
    <w:rsid w:val="00C95A84"/>
    <w:rsid w:val="00CC2717"/>
    <w:rsid w:val="00D07BC2"/>
    <w:rsid w:val="00D448CD"/>
    <w:rsid w:val="00D75E25"/>
    <w:rsid w:val="00DA24D3"/>
    <w:rsid w:val="00DB3108"/>
    <w:rsid w:val="00DD69EE"/>
    <w:rsid w:val="00E76B0D"/>
    <w:rsid w:val="00E841E2"/>
    <w:rsid w:val="00EA6503"/>
    <w:rsid w:val="00EE21E3"/>
    <w:rsid w:val="00F40713"/>
    <w:rsid w:val="00F61C01"/>
    <w:rsid w:val="00FC6529"/>
    <w:rsid w:val="00FF3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DB4AC1F"/>
  <w15:chartTrackingRefBased/>
  <w15:docId w15:val="{D75D5259-59C2-415E-BD82-744AFDD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7C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B4E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4E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FF3C80"/>
    <w:pPr>
      <w:keepNext/>
      <w:outlineLvl w:val="7"/>
    </w:pPr>
    <w:rPr>
      <w:rFonts w:ascii="Verdana" w:hAnsi="Verdana"/>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607"/>
    <w:pPr>
      <w:tabs>
        <w:tab w:val="center" w:pos="4513"/>
        <w:tab w:val="right" w:pos="9026"/>
      </w:tabs>
    </w:pPr>
  </w:style>
  <w:style w:type="character" w:customStyle="1" w:styleId="HeaderChar">
    <w:name w:val="Header Char"/>
    <w:basedOn w:val="DefaultParagraphFont"/>
    <w:link w:val="Header"/>
    <w:uiPriority w:val="99"/>
    <w:rsid w:val="006B5607"/>
  </w:style>
  <w:style w:type="paragraph" w:styleId="Footer">
    <w:name w:val="footer"/>
    <w:basedOn w:val="Normal"/>
    <w:link w:val="FooterChar"/>
    <w:uiPriority w:val="99"/>
    <w:unhideWhenUsed/>
    <w:rsid w:val="006B5607"/>
    <w:pPr>
      <w:tabs>
        <w:tab w:val="center" w:pos="4513"/>
        <w:tab w:val="right" w:pos="9026"/>
      </w:tabs>
    </w:pPr>
  </w:style>
  <w:style w:type="character" w:customStyle="1" w:styleId="FooterChar">
    <w:name w:val="Footer Char"/>
    <w:basedOn w:val="DefaultParagraphFont"/>
    <w:link w:val="Footer"/>
    <w:uiPriority w:val="99"/>
    <w:rsid w:val="006B5607"/>
  </w:style>
  <w:style w:type="paragraph" w:customStyle="1" w:styleId="Body">
    <w:name w:val="Body"/>
    <w:rsid w:val="00F61C0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DefaultParagraphFont"/>
    <w:rsid w:val="00F61C01"/>
    <w:rPr>
      <w:rFonts w:ascii="Arial" w:eastAsia="Arial" w:hAnsi="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E-mailSignatureChar">
    <w:name w:val="E-mail Signature Char"/>
    <w:basedOn w:val="DefaultParagraphFont"/>
    <w:link w:val="E-mailSignature"/>
    <w:rsid w:val="00F61C01"/>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057CAB"/>
    <w:pPr>
      <w:spacing w:after="200" w:line="276" w:lineRule="auto"/>
      <w:ind w:left="720"/>
      <w:contextualSpacing/>
    </w:pPr>
    <w:rPr>
      <w:rFonts w:ascii="Tahoma" w:eastAsiaTheme="minorHAnsi" w:hAnsi="Tahoma" w:cs="Tahoma"/>
      <w:sz w:val="22"/>
      <w:szCs w:val="22"/>
      <w:lang w:eastAsia="en-US"/>
    </w:rPr>
  </w:style>
  <w:style w:type="character" w:styleId="Emphasis">
    <w:name w:val="Emphasis"/>
    <w:basedOn w:val="DefaultParagraphFont"/>
    <w:uiPriority w:val="20"/>
    <w:qFormat/>
    <w:rsid w:val="00057CAB"/>
    <w:rPr>
      <w:i/>
      <w:iCs/>
    </w:rPr>
  </w:style>
  <w:style w:type="character" w:customStyle="1" w:styleId="Heading8Char">
    <w:name w:val="Heading 8 Char"/>
    <w:basedOn w:val="DefaultParagraphFont"/>
    <w:link w:val="Heading8"/>
    <w:rsid w:val="00FF3C80"/>
    <w:rPr>
      <w:rFonts w:ascii="Verdana" w:eastAsia="Times New Roman" w:hAnsi="Verdana" w:cs="Times New Roman"/>
      <w:b/>
      <w:szCs w:val="20"/>
    </w:rPr>
  </w:style>
  <w:style w:type="character" w:styleId="Hyperlink">
    <w:name w:val="Hyperlink"/>
    <w:basedOn w:val="DefaultParagraphFont"/>
    <w:uiPriority w:val="99"/>
    <w:unhideWhenUsed/>
    <w:rsid w:val="00DB3108"/>
    <w:rPr>
      <w:color w:val="0000FF"/>
      <w:u w:val="single"/>
    </w:rPr>
  </w:style>
  <w:style w:type="paragraph" w:customStyle="1" w:styleId="Default">
    <w:name w:val="Default"/>
    <w:rsid w:val="00DB310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E76B0D"/>
    <w:pPr>
      <w:spacing w:before="100" w:beforeAutospacing="1" w:after="100" w:afterAutospacing="1"/>
    </w:pPr>
    <w:rPr>
      <w:rFonts w:ascii="Calibri" w:eastAsia="Calibri" w:hAnsi="Calibri"/>
    </w:rPr>
  </w:style>
  <w:style w:type="table" w:styleId="TableGrid">
    <w:name w:val="Table Grid"/>
    <w:basedOn w:val="TableNormal"/>
    <w:uiPriority w:val="59"/>
    <w:rsid w:val="00E76B0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B4E8F"/>
    <w:rPr>
      <w:rFonts w:asciiTheme="majorHAnsi" w:eastAsiaTheme="majorEastAsia" w:hAnsiTheme="majorHAnsi" w:cstheme="majorBidi"/>
      <w:color w:val="2E74B5" w:themeColor="accent1" w:themeShade="BF"/>
      <w:sz w:val="26"/>
      <w:szCs w:val="26"/>
      <w:lang w:eastAsia="en-GB"/>
    </w:rPr>
  </w:style>
  <w:style w:type="character" w:customStyle="1" w:styleId="Heading1Char">
    <w:name w:val="Heading 1 Char"/>
    <w:basedOn w:val="DefaultParagraphFont"/>
    <w:link w:val="Heading1"/>
    <w:uiPriority w:val="9"/>
    <w:rsid w:val="006B4E8F"/>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beth.barnes@rcophth.ac.uk?subject=Quality%20Standards%20Development%20Feedba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th.barnes@rcophth.ac.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5338D-1EFC-490E-8963-6C1EB0EB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Price</dc:creator>
  <cp:keywords/>
  <dc:description/>
  <cp:lastModifiedBy>Beth Barnes</cp:lastModifiedBy>
  <cp:revision>11</cp:revision>
  <dcterms:created xsi:type="dcterms:W3CDTF">2016-12-20T10:03:00Z</dcterms:created>
  <dcterms:modified xsi:type="dcterms:W3CDTF">2016-12-22T09:25:00Z</dcterms:modified>
</cp:coreProperties>
</file>