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95ECA" w:rsidRDefault="00DA24D3" w:rsidP="00837C74">
      <w:pPr>
        <w:rPr>
          <w:rFonts w:asciiTheme="minorHAnsi" w:eastAsia="Arial" w:hAnsiTheme="minorHAnsi"/>
        </w:rPr>
      </w:pPr>
    </w:p>
    <w:p w:rsidR="00D50948" w:rsidRPr="00E76B0D" w:rsidRDefault="00D50948" w:rsidP="00D50948">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D50948" w:rsidRDefault="00D50948" w:rsidP="00D50948">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214E8F" w:rsidRPr="00E95ECA" w:rsidRDefault="00E76B0D" w:rsidP="00E76B0D">
      <w:pPr>
        <w:pStyle w:val="NormalWeb"/>
        <w:rPr>
          <w:rFonts w:asciiTheme="minorHAnsi" w:hAnsiTheme="minorHAnsi" w:cs="Arial"/>
        </w:rPr>
      </w:pPr>
      <w:r w:rsidRPr="00E95ECA">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E95ECA">
          <w:rPr>
            <w:rStyle w:val="Hyperlink"/>
            <w:rFonts w:asciiTheme="minorHAnsi" w:hAnsiTheme="minorHAnsi" w:cs="Arial"/>
          </w:rPr>
          <w:t>Beth Barnes</w:t>
        </w:r>
      </w:hyperlink>
      <w:r w:rsidRPr="00E95ECA">
        <w:rPr>
          <w:rFonts w:asciiTheme="minorHAnsi" w:hAnsiTheme="minorHAnsi" w:cs="Arial"/>
        </w:rPr>
        <w:t xml:space="preserve">, Head of Professional Support </w:t>
      </w:r>
      <w:hyperlink r:id="rId9" w:history="1">
        <w:r w:rsidRPr="00E95ECA">
          <w:rPr>
            <w:rStyle w:val="Hyperlink"/>
            <w:rFonts w:asciiTheme="minorHAnsi" w:hAnsiTheme="minorHAnsi" w:cs="Arial"/>
          </w:rPr>
          <w:t>beth.barnes@rcophth.ac.uk</w:t>
        </w:r>
      </w:hyperlink>
      <w:r w:rsidRPr="00E95ECA">
        <w:rPr>
          <w:rFonts w:asciiTheme="minorHAnsi" w:hAnsiTheme="minorHAnsi" w:cs="Arial"/>
        </w:rPr>
        <w:t>.</w:t>
      </w:r>
    </w:p>
    <w:p w:rsidR="00E95ECA" w:rsidRPr="00E95ECA" w:rsidRDefault="00E95ECA" w:rsidP="00E95ECA">
      <w:pPr>
        <w:rPr>
          <w:rFonts w:asciiTheme="minorHAnsi" w:hAnsiTheme="minorHAnsi" w:cs="Arial"/>
          <w:color w:val="000000"/>
        </w:rPr>
      </w:pPr>
      <w:r w:rsidRPr="00E95ECA">
        <w:rPr>
          <w:rFonts w:asciiTheme="minorHAnsi" w:hAnsiTheme="minorHAnsi" w:cs="Arial"/>
          <w:color w:val="000000"/>
        </w:rPr>
        <w:t xml:space="preserve">Disorders of the retina which are treated non-surgically are very common (age related macular degeneration, diabetic retinopathy, retinal vascular occlusions etc.) and, if mild or long standing, may be dealt with in primary care, primary care ophthalmology, screening services and general ophthalmic services. </w:t>
      </w:r>
    </w:p>
    <w:p w:rsidR="00E95ECA" w:rsidRPr="00E95ECA" w:rsidRDefault="00E95ECA" w:rsidP="00E95ECA">
      <w:pPr>
        <w:pStyle w:val="NormalWeb"/>
        <w:spacing w:line="276" w:lineRule="auto"/>
        <w:jc w:val="both"/>
        <w:rPr>
          <w:rFonts w:asciiTheme="minorHAnsi" w:hAnsiTheme="minorHAnsi" w:cs="Arial"/>
        </w:rPr>
      </w:pPr>
      <w:r w:rsidRPr="00E95ECA">
        <w:rPr>
          <w:rFonts w:asciiTheme="minorHAnsi" w:hAnsiTheme="minorHAnsi" w:cs="Arial"/>
          <w:color w:val="000000"/>
        </w:rPr>
        <w:t xml:space="preserve">Medical retina (MR) disease standards in this document apply to care of the common conditions at the severe or acute end of the spectrum, those requiring invasive procedures and more serious or unusual conditions such as posterior uveitis or unusual retinal </w:t>
      </w:r>
      <w:proofErr w:type="spellStart"/>
      <w:r w:rsidRPr="00E95ECA">
        <w:rPr>
          <w:rFonts w:asciiTheme="minorHAnsi" w:hAnsiTheme="minorHAnsi" w:cs="Arial"/>
          <w:color w:val="000000"/>
        </w:rPr>
        <w:t>vasculopathies</w:t>
      </w:r>
      <w:proofErr w:type="spellEnd"/>
      <w:r w:rsidRPr="00E95ECA">
        <w:rPr>
          <w:rFonts w:asciiTheme="minorHAnsi" w:hAnsiTheme="minorHAnsi" w:cs="Arial"/>
          <w:color w:val="000000"/>
        </w:rPr>
        <w:t>, which are more appropriately managed in a dedicated MR service.</w:t>
      </w:r>
    </w:p>
    <w:p w:rsidR="00E95ECA" w:rsidRPr="00E95ECA" w:rsidRDefault="00E95ECA" w:rsidP="00E95ECA">
      <w:pPr>
        <w:pStyle w:val="NormalWeb"/>
        <w:spacing w:before="0" w:beforeAutospacing="0" w:after="0" w:afterAutospacing="0"/>
        <w:rPr>
          <w:rFonts w:asciiTheme="minorHAnsi" w:hAnsiTheme="minorHAnsi" w:cs="Arial"/>
        </w:rPr>
      </w:pPr>
    </w:p>
    <w:p w:rsidR="00E95ECA" w:rsidRPr="00E95ECA" w:rsidRDefault="00E95ECA" w:rsidP="00E95ECA">
      <w:pPr>
        <w:pStyle w:val="NormalWeb"/>
        <w:spacing w:before="0" w:beforeAutospacing="0" w:after="0" w:afterAutospacing="0"/>
        <w:rPr>
          <w:rFonts w:asciiTheme="minorHAnsi" w:hAnsiTheme="minorHAnsi" w:cs="Arial"/>
        </w:rPr>
      </w:pPr>
    </w:p>
    <w:p w:rsidR="00E95ECA" w:rsidRDefault="00E95ECA">
      <w:pPr>
        <w:spacing w:after="160" w:line="259" w:lineRule="auto"/>
        <w:rPr>
          <w:rFonts w:asciiTheme="minorHAnsi" w:eastAsia="Calibri" w:hAnsiTheme="minorHAnsi" w:cs="Arial"/>
        </w:rPr>
      </w:pPr>
      <w:r>
        <w:rPr>
          <w:rFonts w:asciiTheme="minorHAnsi" w:hAnsiTheme="minorHAnsi" w:cs="Arial"/>
        </w:rPr>
        <w:br w:type="page"/>
      </w:r>
    </w:p>
    <w:p w:rsidR="00E95ECA" w:rsidRPr="00E95ECA" w:rsidRDefault="00E95ECA" w:rsidP="00E95ECA">
      <w:pPr>
        <w:pStyle w:val="NormalWeb"/>
        <w:spacing w:before="0" w:beforeAutospacing="0" w:after="0" w:afterAutospacing="0"/>
        <w:rPr>
          <w:rFonts w:asciiTheme="minorHAnsi" w:hAnsiTheme="minorHAnsi" w:cs="Arial"/>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sz w:val="24"/>
          <w:szCs w:val="24"/>
        </w:rPr>
        <w:t>Consultant leadership.</w:t>
      </w:r>
    </w:p>
    <w:p w:rsidR="00E95ECA" w:rsidRDefault="00E95ECA" w:rsidP="00E95ECA">
      <w:pPr>
        <w:pStyle w:val="ListParagraph"/>
        <w:ind w:left="0"/>
        <w:rPr>
          <w:rFonts w:asciiTheme="minorHAnsi" w:hAnsiTheme="minorHAnsi" w:cs="Arial"/>
          <w:sz w:val="24"/>
          <w:szCs w:val="24"/>
        </w:rPr>
      </w:pPr>
      <w:r w:rsidRPr="00E95ECA">
        <w:rPr>
          <w:rFonts w:asciiTheme="minorHAnsi" w:hAnsiTheme="minorHAnsi" w:cs="Arial"/>
          <w:sz w:val="24"/>
          <w:szCs w:val="24"/>
        </w:rPr>
        <w:t xml:space="preserve">There is at least one consultant with subspecialist MR </w:t>
      </w:r>
      <w:r>
        <w:rPr>
          <w:rFonts w:asciiTheme="minorHAnsi" w:hAnsiTheme="minorHAnsi" w:cs="Arial"/>
          <w:sz w:val="24"/>
          <w:szCs w:val="24"/>
        </w:rPr>
        <w:t>training delivering MR care:</w:t>
      </w:r>
    </w:p>
    <w:p w:rsidR="0054311D" w:rsidRDefault="0054311D" w:rsidP="00E95ECA">
      <w:pPr>
        <w:pStyle w:val="ListParagraph"/>
        <w:ind w:left="0"/>
        <w:rPr>
          <w:rFonts w:asciiTheme="minorHAnsi" w:hAnsiTheme="minorHAnsi" w:cs="Arial"/>
          <w:sz w:val="24"/>
          <w:szCs w:val="24"/>
        </w:rPr>
      </w:pPr>
    </w:p>
    <w:p w:rsidR="00E95ECA" w:rsidRPr="00E95ECA" w:rsidRDefault="00E95ECA" w:rsidP="00E95ECA">
      <w:pPr>
        <w:pStyle w:val="ListParagraph"/>
        <w:ind w:left="0" w:firstLine="720"/>
        <w:rPr>
          <w:rFonts w:asciiTheme="minorHAnsi" w:hAnsiTheme="minorHAnsi" w:cs="Arial"/>
          <w:sz w:val="24"/>
          <w:szCs w:val="24"/>
        </w:rPr>
      </w:pP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r w:rsidRPr="00E95ECA">
        <w:rPr>
          <w:rFonts w:asciiTheme="minorHAnsi" w:hAnsiTheme="minorHAnsi" w:cs="Arial"/>
          <w:sz w:val="24"/>
          <w:szCs w:val="24"/>
        </w:rPr>
        <w:t>There is a nominated lead for MR disease, or for AMD and for diabetic/vascular retinopathy, with this role specified in t</w:t>
      </w:r>
      <w:r>
        <w:rPr>
          <w:rFonts w:asciiTheme="minorHAnsi" w:hAnsiTheme="minorHAnsi" w:cs="Arial"/>
          <w:sz w:val="24"/>
          <w:szCs w:val="24"/>
        </w:rPr>
        <w:t>heir job plan / job description:</w:t>
      </w:r>
    </w:p>
    <w:p w:rsid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firstLine="720"/>
        <w:rPr>
          <w:rFonts w:asciiTheme="minorHAnsi" w:hAnsiTheme="minorHAnsi" w:cs="Arial"/>
          <w:sz w:val="24"/>
          <w:szCs w:val="24"/>
        </w:rPr>
      </w:pP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rPr>
          <w:rFonts w:asciiTheme="minorHAnsi" w:hAnsiTheme="minorHAnsi" w:cs="Arial"/>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sz w:val="24"/>
          <w:szCs w:val="24"/>
        </w:rPr>
        <w:t>There is a MR/AMD/diabetic retinopathy clinic coordinator or failsafe officer to ensure high risk patients are seen and managed on time</w:t>
      </w:r>
      <w:r>
        <w:rPr>
          <w:rFonts w:asciiTheme="minorHAnsi" w:hAnsiTheme="minorHAnsi" w:cs="Arial"/>
          <w:sz w:val="24"/>
          <w:szCs w:val="24"/>
        </w:rPr>
        <w:t>:</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2"/>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color w:val="5B9BD5" w:themeColor="accent1"/>
          <w:sz w:val="24"/>
          <w:szCs w:val="24"/>
        </w:rPr>
      </w:pPr>
    </w:p>
    <w:p w:rsidR="00E95ECA" w:rsidRPr="00E95ECA" w:rsidRDefault="00E95ECA" w:rsidP="00E95ECA">
      <w:pPr>
        <w:pStyle w:val="ListParagraph"/>
        <w:ind w:left="0"/>
        <w:rPr>
          <w:rFonts w:asciiTheme="minorHAnsi" w:hAnsiTheme="minorHAnsi" w:cs="Arial"/>
          <w:color w:val="5B9BD5" w:themeColor="accent1"/>
          <w:sz w:val="24"/>
          <w:szCs w:val="24"/>
        </w:rPr>
      </w:pPr>
    </w:p>
    <w:p w:rsidR="00E95ECA" w:rsidRPr="00E95ECA" w:rsidRDefault="00E95ECA" w:rsidP="00E95ECA">
      <w:pPr>
        <w:pStyle w:val="ListParagraph"/>
        <w:numPr>
          <w:ilvl w:val="0"/>
          <w:numId w:val="11"/>
        </w:numPr>
        <w:ind w:left="0"/>
        <w:rPr>
          <w:rFonts w:asciiTheme="minorHAnsi" w:hAnsiTheme="minorHAnsi" w:cs="Arial"/>
          <w:color w:val="5B9BD5" w:themeColor="accent1"/>
          <w:sz w:val="24"/>
          <w:szCs w:val="24"/>
        </w:rPr>
      </w:pPr>
      <w:r w:rsidRPr="00E95ECA">
        <w:rPr>
          <w:rFonts w:asciiTheme="minorHAnsi" w:hAnsiTheme="minorHAnsi" w:cs="Arial"/>
          <w:sz w:val="24"/>
          <w:szCs w:val="24"/>
        </w:rPr>
        <w:t>Patients affected by significant or serious MR disorders are seen within a dedicated MR</w:t>
      </w:r>
      <w:r>
        <w:rPr>
          <w:rFonts w:asciiTheme="minorHAnsi" w:hAnsiTheme="minorHAnsi" w:cs="Arial"/>
          <w:sz w:val="24"/>
          <w:szCs w:val="24"/>
        </w:rPr>
        <w:t xml:space="preserve"> service:</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2"/>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color w:val="000000"/>
          <w:sz w:val="24"/>
          <w:szCs w:val="24"/>
        </w:rPr>
        <w:t>Patients with MR disease are routinely supplied with information in an accessible format on their diagnosis, treatment and medication</w:t>
      </w:r>
      <w:r>
        <w:rPr>
          <w:rFonts w:asciiTheme="minorHAnsi" w:hAnsiTheme="minorHAnsi" w:cs="Arial"/>
          <w:color w:val="000000"/>
          <w:sz w:val="24"/>
          <w:szCs w:val="24"/>
        </w:rPr>
        <w:t>:</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firstLine="720"/>
        <w:rPr>
          <w:rFonts w:asciiTheme="minorHAnsi" w:hAnsiTheme="minorHAnsi" w:cs="Arial"/>
          <w:sz w:val="24"/>
          <w:szCs w:val="24"/>
        </w:rPr>
      </w:pP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r w:rsidRPr="00E95ECA">
        <w:rPr>
          <w:rFonts w:asciiTheme="minorHAnsi" w:hAnsiTheme="minorHAnsi" w:cs="Arial"/>
          <w:sz w:val="24"/>
          <w:szCs w:val="24"/>
        </w:rPr>
        <w:t>List available MR disease leaflets:</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ind w:left="0"/>
        <w:rPr>
          <w:rFonts w:asciiTheme="minorHAnsi" w:hAnsiTheme="minorHAnsi" w:cs="Arial"/>
          <w:b/>
          <w:sz w:val="24"/>
          <w:szCs w:val="24"/>
        </w:rPr>
      </w:pPr>
      <w:proofErr w:type="spellStart"/>
      <w:r w:rsidRPr="00E95ECA">
        <w:rPr>
          <w:rFonts w:asciiTheme="minorHAnsi" w:hAnsiTheme="minorHAnsi" w:cs="Arial"/>
          <w:sz w:val="24"/>
          <w:szCs w:val="24"/>
        </w:rPr>
        <w:t>LogMar</w:t>
      </w:r>
      <w:proofErr w:type="spellEnd"/>
      <w:r w:rsidRPr="00E95ECA">
        <w:rPr>
          <w:rFonts w:asciiTheme="minorHAnsi" w:hAnsiTheme="minorHAnsi" w:cs="Arial"/>
          <w:sz w:val="24"/>
          <w:szCs w:val="24"/>
        </w:rPr>
        <w:t xml:space="preserve"> visual acuity testing is in routine use (defined as over 75% of the time) for patients</w:t>
      </w:r>
      <w:r>
        <w:rPr>
          <w:rFonts w:asciiTheme="minorHAnsi" w:hAnsiTheme="minorHAnsi" w:cs="Arial"/>
          <w:b/>
          <w:sz w:val="24"/>
          <w:szCs w:val="24"/>
        </w:rPr>
        <w:t>:</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2"/>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sz w:val="24"/>
          <w:szCs w:val="24"/>
        </w:rPr>
      </w:pPr>
    </w:p>
    <w:p w:rsid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sz w:val="24"/>
          <w:szCs w:val="24"/>
        </w:rPr>
        <w:t>Specialist investigations are available</w:t>
      </w:r>
      <w:r>
        <w:rPr>
          <w:rFonts w:asciiTheme="minorHAnsi" w:hAnsiTheme="minorHAnsi" w:cs="Arial"/>
          <w:sz w:val="24"/>
          <w:szCs w:val="24"/>
        </w:rPr>
        <w:t>:</w:t>
      </w:r>
    </w:p>
    <w:p w:rsidR="00E95ECA" w:rsidRPr="00E95ECA" w:rsidRDefault="00E95ECA" w:rsidP="00E95ECA">
      <w:pPr>
        <w:pStyle w:val="ListParagraph"/>
        <w:numPr>
          <w:ilvl w:val="0"/>
          <w:numId w:val="28"/>
        </w:numPr>
        <w:ind w:left="360"/>
        <w:rPr>
          <w:rFonts w:asciiTheme="minorHAnsi" w:hAnsiTheme="minorHAnsi" w:cs="Arial"/>
          <w:sz w:val="24"/>
          <w:szCs w:val="24"/>
        </w:rPr>
      </w:pPr>
      <w:r w:rsidRPr="00E95ECA">
        <w:rPr>
          <w:rFonts w:asciiTheme="minorHAnsi" w:hAnsiTheme="minorHAnsi" w:cs="Arial"/>
          <w:iCs/>
          <w:sz w:val="24"/>
          <w:szCs w:val="24"/>
        </w:rPr>
        <w:t xml:space="preserve">Retinal photography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Pr="00E95ECA" w:rsidRDefault="00E95ECA" w:rsidP="00E95ECA">
      <w:pPr>
        <w:pStyle w:val="ListParagraph"/>
        <w:numPr>
          <w:ilvl w:val="0"/>
          <w:numId w:val="28"/>
        </w:numPr>
        <w:ind w:left="360"/>
        <w:rPr>
          <w:rFonts w:asciiTheme="minorHAnsi" w:hAnsiTheme="minorHAnsi" w:cs="Arial"/>
          <w:sz w:val="24"/>
          <w:szCs w:val="24"/>
        </w:rPr>
      </w:pPr>
      <w:r w:rsidRPr="00E95ECA">
        <w:rPr>
          <w:rFonts w:asciiTheme="minorHAnsi" w:hAnsiTheme="minorHAnsi" w:cs="Arial"/>
          <w:iCs/>
          <w:sz w:val="24"/>
          <w:szCs w:val="24"/>
        </w:rPr>
        <w:t xml:space="preserve">Retinal OCT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Pr="00E95ECA" w:rsidRDefault="00E95ECA" w:rsidP="00E95ECA">
      <w:pPr>
        <w:pStyle w:val="ListParagraph"/>
        <w:numPr>
          <w:ilvl w:val="0"/>
          <w:numId w:val="28"/>
        </w:numPr>
        <w:ind w:left="360"/>
        <w:rPr>
          <w:rFonts w:asciiTheme="minorHAnsi" w:hAnsiTheme="minorHAnsi" w:cs="Arial"/>
          <w:sz w:val="24"/>
          <w:szCs w:val="24"/>
        </w:rPr>
      </w:pPr>
      <w:r w:rsidRPr="00E95ECA">
        <w:rPr>
          <w:rFonts w:asciiTheme="minorHAnsi" w:hAnsiTheme="minorHAnsi" w:cs="Arial"/>
          <w:iCs/>
          <w:sz w:val="24"/>
          <w:szCs w:val="24"/>
        </w:rPr>
        <w:t xml:space="preserve">Fundus fluorescein angiography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Pr="00E95ECA" w:rsidRDefault="00E95ECA" w:rsidP="00E95ECA">
      <w:pPr>
        <w:pStyle w:val="ListParagraph"/>
        <w:numPr>
          <w:ilvl w:val="0"/>
          <w:numId w:val="28"/>
        </w:numPr>
        <w:ind w:left="360"/>
        <w:rPr>
          <w:rFonts w:asciiTheme="minorHAnsi" w:hAnsiTheme="minorHAnsi" w:cs="Arial"/>
          <w:sz w:val="24"/>
          <w:szCs w:val="24"/>
        </w:rPr>
      </w:pPr>
      <w:proofErr w:type="spellStart"/>
      <w:r w:rsidRPr="00E95ECA">
        <w:rPr>
          <w:rFonts w:asciiTheme="minorHAnsi" w:hAnsiTheme="minorHAnsi" w:cs="Arial"/>
          <w:iCs/>
          <w:sz w:val="24"/>
          <w:szCs w:val="24"/>
        </w:rPr>
        <w:t>Indocyanine</w:t>
      </w:r>
      <w:proofErr w:type="spellEnd"/>
      <w:r w:rsidRPr="00E95ECA">
        <w:rPr>
          <w:rFonts w:asciiTheme="minorHAnsi" w:hAnsiTheme="minorHAnsi" w:cs="Arial"/>
          <w:iCs/>
          <w:sz w:val="24"/>
          <w:szCs w:val="24"/>
        </w:rPr>
        <w:t xml:space="preserve"> green angiography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Pr="00E95ECA" w:rsidRDefault="00E95ECA" w:rsidP="00E95ECA">
      <w:pPr>
        <w:pStyle w:val="ListParagraph"/>
        <w:numPr>
          <w:ilvl w:val="0"/>
          <w:numId w:val="28"/>
        </w:numPr>
        <w:ind w:left="360"/>
        <w:rPr>
          <w:rFonts w:asciiTheme="minorHAnsi" w:hAnsiTheme="minorHAnsi" w:cs="Arial"/>
          <w:sz w:val="24"/>
          <w:szCs w:val="24"/>
        </w:rPr>
      </w:pPr>
      <w:proofErr w:type="spellStart"/>
      <w:r w:rsidRPr="00E95ECA">
        <w:rPr>
          <w:rFonts w:asciiTheme="minorHAnsi" w:hAnsiTheme="minorHAnsi" w:cs="Arial"/>
          <w:sz w:val="24"/>
          <w:szCs w:val="24"/>
        </w:rPr>
        <w:t>Autofluorescence</w:t>
      </w:r>
      <w:proofErr w:type="spellEnd"/>
      <w:r w:rsidRPr="00E95ECA">
        <w:rPr>
          <w:rFonts w:asciiTheme="minorHAnsi" w:hAnsiTheme="minorHAnsi" w:cs="Arial"/>
          <w:sz w:val="24"/>
          <w:szCs w:val="24"/>
        </w:rPr>
        <w:t xml:space="preserve"> </w:t>
      </w:r>
      <w:r w:rsidRPr="00E95ECA">
        <w:rPr>
          <w:rFonts w:asciiTheme="minorHAnsi" w:hAnsiTheme="minorHAnsi" w:cs="Arial"/>
          <w:sz w:val="24"/>
          <w:szCs w:val="24"/>
        </w:rPr>
        <w:tab/>
      </w:r>
      <w:r w:rsidRPr="00E95ECA">
        <w:rPr>
          <w:rFonts w:asciiTheme="minorHAnsi" w:hAnsiTheme="minorHAnsi" w:cs="Arial"/>
          <w:sz w:val="24"/>
          <w:szCs w:val="24"/>
        </w:rPr>
        <w:tab/>
      </w:r>
      <w:r w:rsidRPr="00E95ECA">
        <w:rPr>
          <w:rFonts w:asciiTheme="minorHAnsi" w:hAnsiTheme="minorHAnsi" w:cs="Arial"/>
          <w:sz w:val="24"/>
          <w:szCs w:val="24"/>
        </w:rPr>
        <w:tab/>
      </w:r>
      <w:r w:rsidRPr="00E95ECA">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numPr>
          <w:ilvl w:val="0"/>
          <w:numId w:val="28"/>
        </w:numPr>
        <w:ind w:left="360"/>
        <w:rPr>
          <w:rFonts w:asciiTheme="minorHAnsi" w:hAnsiTheme="minorHAnsi" w:cs="Arial"/>
          <w:iCs/>
          <w:sz w:val="24"/>
          <w:szCs w:val="24"/>
        </w:rPr>
      </w:pPr>
      <w:r w:rsidRPr="00E95ECA">
        <w:rPr>
          <w:rFonts w:asciiTheme="minorHAnsi" w:hAnsiTheme="minorHAnsi" w:cs="Arial"/>
          <w:sz w:val="24"/>
          <w:szCs w:val="24"/>
        </w:rPr>
        <w:t xml:space="preserve">Wide-field imaging / angiography </w:t>
      </w:r>
      <w:r w:rsidRPr="00E95ECA">
        <w:rPr>
          <w:rFonts w:asciiTheme="minorHAnsi" w:hAnsiTheme="minorHAnsi" w:cs="Arial"/>
          <w:sz w:val="24"/>
          <w:szCs w:val="24"/>
        </w:rPr>
        <w:tab/>
      </w:r>
      <w:r w:rsidRPr="00E95ECA">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numPr>
          <w:ilvl w:val="0"/>
          <w:numId w:val="28"/>
        </w:numPr>
        <w:ind w:left="360"/>
        <w:rPr>
          <w:rFonts w:asciiTheme="minorHAnsi" w:hAnsiTheme="minorHAnsi" w:cs="Arial"/>
          <w:sz w:val="24"/>
          <w:szCs w:val="24"/>
        </w:rPr>
      </w:pPr>
      <w:proofErr w:type="spellStart"/>
      <w:r w:rsidRPr="00E95ECA">
        <w:rPr>
          <w:rFonts w:asciiTheme="minorHAnsi" w:hAnsiTheme="minorHAnsi" w:cs="Arial"/>
          <w:iCs/>
          <w:sz w:val="24"/>
          <w:szCs w:val="24"/>
        </w:rPr>
        <w:t>Electrodiagnostics</w:t>
      </w:r>
      <w:proofErr w:type="spellEnd"/>
      <w:r w:rsidRPr="00E95ECA">
        <w:rPr>
          <w:rFonts w:asciiTheme="minorHAnsi" w:hAnsiTheme="minorHAnsi" w:cs="Arial"/>
          <w:iCs/>
          <w:sz w:val="24"/>
          <w:szCs w:val="24"/>
        </w:rPr>
        <w:t xml:space="preserve"> (in most units via referral) </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Imaging, particularly fluorescein angiography, is available:</w:t>
      </w:r>
    </w:p>
    <w:p w:rsidR="00E95ECA" w:rsidRPr="00E95ECA" w:rsidRDefault="00E95ECA" w:rsidP="00E95ECA">
      <w:pPr>
        <w:pStyle w:val="ListParagraph"/>
        <w:numPr>
          <w:ilvl w:val="0"/>
          <w:numId w:val="30"/>
        </w:numPr>
        <w:rPr>
          <w:rFonts w:asciiTheme="minorHAnsi" w:hAnsiTheme="minorHAnsi" w:cs="Arial"/>
          <w:sz w:val="24"/>
          <w:szCs w:val="24"/>
        </w:rPr>
      </w:pPr>
      <w:r w:rsidRPr="00E95ECA">
        <w:rPr>
          <w:rFonts w:asciiTheme="minorHAnsi" w:hAnsiTheme="minorHAnsi" w:cs="Arial"/>
          <w:sz w:val="24"/>
          <w:szCs w:val="24"/>
        </w:rPr>
        <w:t xml:space="preserve">Usually without another attendance required (same day) </w:t>
      </w:r>
      <w:r>
        <w:rPr>
          <w:rFonts w:asciiTheme="minorHAnsi" w:hAnsiTheme="minorHAnsi" w:cs="Arial"/>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numPr>
          <w:ilvl w:val="0"/>
          <w:numId w:val="30"/>
        </w:numPr>
        <w:rPr>
          <w:rFonts w:asciiTheme="minorHAnsi" w:hAnsiTheme="minorHAnsi" w:cs="Arial"/>
          <w:sz w:val="24"/>
          <w:szCs w:val="24"/>
        </w:rPr>
      </w:pPr>
      <w:r w:rsidRPr="00E95ECA">
        <w:rPr>
          <w:rFonts w:asciiTheme="minorHAnsi" w:hAnsiTheme="minorHAnsi" w:cs="Arial"/>
          <w:sz w:val="24"/>
          <w:szCs w:val="24"/>
        </w:rPr>
        <w:t xml:space="preserve">Frequently enough that treatment is not delayed              </w:t>
      </w:r>
      <w:r>
        <w:rPr>
          <w:rFonts w:asciiTheme="minorHAnsi" w:hAnsiTheme="minorHAnsi" w:cs="Arial"/>
          <w:sz w:val="24"/>
          <w:szCs w:val="24"/>
        </w:rPr>
        <w:tab/>
      </w: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ab/>
        <w:t xml:space="preserve">NO  </w:t>
      </w:r>
      <w:r w:rsidRPr="00E95ECA">
        <w:rPr>
          <w:rFonts w:asciiTheme="minorHAnsi" w:hAnsiTheme="minorHAnsi" w:cs="Arial"/>
          <w:sz w:val="24"/>
          <w:szCs w:val="24"/>
        </w:rPr>
        <w:fldChar w:fldCharType="begin">
          <w:ffData>
            <w:name w:val="Check2"/>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iCs/>
          <w:sz w:val="24"/>
          <w:szCs w:val="24"/>
        </w:rPr>
        <w:t>A</w:t>
      </w:r>
      <w:r w:rsidRPr="00E95ECA">
        <w:rPr>
          <w:rFonts w:asciiTheme="minorHAnsi" w:hAnsiTheme="minorHAnsi" w:cs="Arial"/>
          <w:sz w:val="24"/>
          <w:szCs w:val="24"/>
        </w:rPr>
        <w:t xml:space="preserve"> local rapid referral proforma and pathway for suspected wet AMD for optometrists and gen</w:t>
      </w:r>
      <w:r>
        <w:rPr>
          <w:rFonts w:asciiTheme="minorHAnsi" w:hAnsiTheme="minorHAnsi" w:cs="Arial"/>
          <w:sz w:val="24"/>
          <w:szCs w:val="24"/>
        </w:rPr>
        <w:t>eral practitioners is available:</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2"/>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spacing w:after="0"/>
        <w:ind w:left="0"/>
        <w:rPr>
          <w:rFonts w:asciiTheme="minorHAnsi" w:hAnsiTheme="minorHAnsi" w:cs="Arial"/>
          <w:sz w:val="24"/>
          <w:szCs w:val="24"/>
        </w:rPr>
      </w:pPr>
      <w:r w:rsidRPr="00E95ECA">
        <w:rPr>
          <w:rFonts w:asciiTheme="minorHAnsi" w:hAnsiTheme="minorHAnsi" w:cs="Arial"/>
          <w:iCs/>
          <w:sz w:val="24"/>
          <w:szCs w:val="24"/>
        </w:rPr>
        <w:t>T</w:t>
      </w:r>
      <w:r w:rsidRPr="00E95ECA">
        <w:rPr>
          <w:rFonts w:asciiTheme="minorHAnsi" w:hAnsiTheme="minorHAnsi" w:cs="Arial"/>
          <w:sz w:val="24"/>
          <w:szCs w:val="24"/>
        </w:rPr>
        <w:t>he Information Technology infrastructure allows networked viewing of all relevant ophthalmic clinical images on workstations in all relevant ophthalmic clinical areas providing the AMD and vascular retinopathy services</w:t>
      </w:r>
      <w:r>
        <w:rPr>
          <w:rFonts w:asciiTheme="minorHAnsi" w:hAnsiTheme="minorHAnsi" w:cs="Arial"/>
          <w:iCs/>
          <w:sz w:val="24"/>
          <w:szCs w:val="24"/>
        </w:rPr>
        <w:t>:</w:t>
      </w:r>
    </w:p>
    <w:p w:rsidR="00E95ECA" w:rsidRPr="00E95ECA" w:rsidRDefault="00E95ECA" w:rsidP="00E95ECA">
      <w:pPr>
        <w:pStyle w:val="ListParagraph"/>
        <w:spacing w:after="0"/>
        <w:ind w:left="0"/>
        <w:rPr>
          <w:rFonts w:asciiTheme="minorHAnsi" w:hAnsiTheme="minorHAnsi" w:cs="Arial"/>
          <w:sz w:val="24"/>
          <w:szCs w:val="24"/>
        </w:rPr>
      </w:pP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2"/>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bCs/>
          <w:sz w:val="24"/>
          <w:szCs w:val="24"/>
        </w:rPr>
        <w:t>Medical retina conditions are managed by appropriately trained clinical staff, or trainees under the supervision of fully trained staff, and appropriate protocols are adhered to</w:t>
      </w:r>
      <w:r>
        <w:rPr>
          <w:rFonts w:asciiTheme="minorHAnsi" w:hAnsiTheme="minorHAnsi" w:cs="Arial"/>
          <w:bCs/>
          <w:sz w:val="24"/>
          <w:szCs w:val="24"/>
        </w:rPr>
        <w:t>:</w:t>
      </w:r>
    </w:p>
    <w:p w:rsid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Pr="00E95ECA" w:rsidRDefault="00E95ECA" w:rsidP="00E95ECA">
      <w:pPr>
        <w:rPr>
          <w:rFonts w:asciiTheme="minorHAnsi" w:hAnsiTheme="minorHAnsi" w:cs="Arial"/>
        </w:rPr>
      </w:pPr>
    </w:p>
    <w:p w:rsidR="00E95ECA" w:rsidRDefault="00E95ECA" w:rsidP="00E95ECA">
      <w:pPr>
        <w:rPr>
          <w:rFonts w:asciiTheme="minorHAnsi" w:hAnsiTheme="minorHAnsi" w:cs="Arial"/>
        </w:rPr>
      </w:pPr>
      <w:r w:rsidRPr="00E95ECA">
        <w:rPr>
          <w:rFonts w:asciiTheme="minorHAnsi" w:hAnsiTheme="minorHAnsi" w:cs="Arial"/>
        </w:rPr>
        <w:t xml:space="preserve">Where nonmedical staff see MR </w:t>
      </w:r>
      <w:proofErr w:type="gramStart"/>
      <w:r w:rsidRPr="00E95ECA">
        <w:rPr>
          <w:rFonts w:asciiTheme="minorHAnsi" w:hAnsiTheme="minorHAnsi" w:cs="Arial"/>
        </w:rPr>
        <w:t>patients</w:t>
      </w:r>
      <w:proofErr w:type="gramEnd"/>
      <w:r w:rsidRPr="00E95ECA">
        <w:rPr>
          <w:rFonts w:asciiTheme="minorHAnsi" w:hAnsiTheme="minorHAnsi" w:cs="Arial"/>
        </w:rPr>
        <w:t xml:space="preserve"> appropriate governance arrangements should be in place including regular in-house training, extended role protocols an</w:t>
      </w:r>
      <w:r>
        <w:rPr>
          <w:rFonts w:asciiTheme="minorHAnsi" w:hAnsiTheme="minorHAnsi" w:cs="Arial"/>
        </w:rPr>
        <w:t>d recorded competency standards:</w:t>
      </w:r>
    </w:p>
    <w:p w:rsidR="00E95ECA" w:rsidRPr="00E95ECA" w:rsidRDefault="00E95ECA" w:rsidP="00E95ECA">
      <w:pPr>
        <w:rPr>
          <w:rFonts w:asciiTheme="minorHAnsi" w:hAnsiTheme="minorHAnsi" w:cs="Arial"/>
        </w:rPr>
      </w:pPr>
    </w:p>
    <w:p w:rsid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Default="00E95ECA" w:rsidP="00E95ECA">
      <w:pPr>
        <w:rPr>
          <w:rFonts w:asciiTheme="minorHAnsi" w:hAnsiTheme="minorHAnsi" w:cs="Arial"/>
          <w:bCs/>
        </w:rPr>
      </w:pPr>
      <w:r w:rsidRPr="00E95ECA">
        <w:rPr>
          <w:rFonts w:asciiTheme="minorHAnsi" w:hAnsiTheme="minorHAnsi" w:cs="Arial"/>
          <w:bCs/>
        </w:rPr>
        <w:lastRenderedPageBreak/>
        <w:t>Intravitreal injections are undertaken by fully trained clinical staff, or trainees under the supervision of fully trained staff, and approp</w:t>
      </w:r>
      <w:r>
        <w:rPr>
          <w:rFonts w:asciiTheme="minorHAnsi" w:hAnsiTheme="minorHAnsi" w:cs="Arial"/>
          <w:bCs/>
        </w:rPr>
        <w:t>riate guidelines are adhered to:</w:t>
      </w:r>
    </w:p>
    <w:p w:rsidR="00E95ECA" w:rsidRPr="00E95ECA" w:rsidRDefault="00E95ECA" w:rsidP="00E95ECA">
      <w:pPr>
        <w:rPr>
          <w:rFonts w:asciiTheme="minorHAnsi" w:hAnsiTheme="minorHAnsi" w:cs="Arial"/>
        </w:rPr>
      </w:pP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Where nonmedical staff undertake intravitreal injections, appropriate governance arrangements should be in place including regular in-house training, extended role protocols and recorded competenc</w:t>
      </w:r>
      <w:r>
        <w:rPr>
          <w:rFonts w:asciiTheme="minorHAnsi" w:hAnsiTheme="minorHAnsi" w:cs="Arial"/>
        </w:rPr>
        <w:t>y standards:</w:t>
      </w:r>
    </w:p>
    <w:p w:rsidR="00E95ECA" w:rsidRDefault="00E95ECA" w:rsidP="00E95ECA">
      <w:pPr>
        <w:rPr>
          <w:rFonts w:asciiTheme="minorHAnsi" w:hAnsiTheme="minorHAnsi" w:cs="Arial"/>
        </w:rPr>
      </w:pP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numPr>
          <w:ilvl w:val="0"/>
          <w:numId w:val="11"/>
        </w:numPr>
        <w:spacing w:after="0"/>
        <w:ind w:left="0"/>
        <w:rPr>
          <w:rFonts w:asciiTheme="minorHAnsi" w:hAnsiTheme="minorHAnsi" w:cs="Arial"/>
          <w:sz w:val="24"/>
          <w:szCs w:val="24"/>
        </w:rPr>
      </w:pPr>
      <w:r w:rsidRPr="00E95ECA">
        <w:rPr>
          <w:rFonts w:asciiTheme="minorHAnsi" w:hAnsiTheme="minorHAnsi" w:cs="Arial"/>
          <w:color w:val="000000"/>
          <w:sz w:val="24"/>
          <w:szCs w:val="24"/>
        </w:rPr>
        <w:t>Follow up</w:t>
      </w:r>
      <w:r>
        <w:rPr>
          <w:rFonts w:asciiTheme="minorHAnsi" w:hAnsiTheme="minorHAnsi" w:cs="Arial"/>
          <w:color w:val="000000"/>
          <w:sz w:val="24"/>
          <w:szCs w:val="24"/>
        </w:rPr>
        <w:t>.</w:t>
      </w:r>
    </w:p>
    <w:p w:rsidR="00E95ECA" w:rsidRDefault="00E95ECA" w:rsidP="00E95ECA">
      <w:pPr>
        <w:rPr>
          <w:rFonts w:asciiTheme="minorHAnsi" w:hAnsiTheme="minorHAnsi" w:cs="Arial"/>
        </w:rPr>
      </w:pPr>
      <w:r w:rsidRPr="00E95ECA">
        <w:rPr>
          <w:rFonts w:asciiTheme="minorHAnsi" w:hAnsiTheme="minorHAnsi" w:cs="Arial"/>
        </w:rPr>
        <w:t>The service consistently reviews patients regularly in line with College and NICE Guidelines on AMD and vascular retinopathies and adheres to clinician re</w:t>
      </w:r>
      <w:r>
        <w:rPr>
          <w:rFonts w:asciiTheme="minorHAnsi" w:hAnsiTheme="minorHAnsi" w:cs="Arial"/>
        </w:rPr>
        <w:t>quested timing of appointments:</w:t>
      </w:r>
    </w:p>
    <w:p w:rsidR="00E95ECA" w:rsidRDefault="00E95ECA" w:rsidP="00E95ECA">
      <w:pPr>
        <w:rPr>
          <w:rFonts w:asciiTheme="minorHAnsi" w:hAnsiTheme="minorHAnsi" w:cs="Arial"/>
        </w:rPr>
      </w:pP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Pr="00E95ECA" w:rsidRDefault="00E95ECA" w:rsidP="00E95ECA">
      <w:pPr>
        <w:contextualSpacing/>
        <w:rPr>
          <w:rFonts w:asciiTheme="minorHAnsi" w:hAnsiTheme="minorHAnsi" w:cs="Arial"/>
        </w:rPr>
      </w:pPr>
    </w:p>
    <w:p w:rsidR="00E95ECA" w:rsidRDefault="00E95ECA" w:rsidP="00E95ECA">
      <w:pPr>
        <w:rPr>
          <w:rFonts w:asciiTheme="minorHAnsi" w:hAnsiTheme="minorHAnsi" w:cs="Arial"/>
        </w:rPr>
      </w:pPr>
      <w:r w:rsidRPr="00E95ECA">
        <w:rPr>
          <w:rFonts w:asciiTheme="minorHAnsi" w:hAnsiTheme="minorHAnsi" w:cs="Arial"/>
        </w:rPr>
        <w:t>The service regularly monitors adherence to clinician requested timing and has no significant “follow up backlog”</w:t>
      </w:r>
      <w:r>
        <w:rPr>
          <w:rFonts w:asciiTheme="minorHAnsi" w:hAnsiTheme="minorHAnsi" w:cs="Arial"/>
        </w:rPr>
        <w:t xml:space="preserve"> or delay:</w:t>
      </w:r>
    </w:p>
    <w:p w:rsidR="00E95ECA" w:rsidRDefault="00E95ECA" w:rsidP="00E95ECA">
      <w:pPr>
        <w:rPr>
          <w:rFonts w:asciiTheme="minorHAnsi" w:hAnsiTheme="minorHAnsi" w:cs="Arial"/>
        </w:rPr>
      </w:pP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Pr="00E95ECA" w:rsidRDefault="00E95ECA" w:rsidP="00E95ECA">
      <w:pPr>
        <w:contextualSpacing/>
        <w:rPr>
          <w:rFonts w:asciiTheme="minorHAnsi" w:hAnsiTheme="minorHAnsi" w:cs="Arial"/>
        </w:rPr>
      </w:pPr>
    </w:p>
    <w:p w:rsidR="00E95ECA" w:rsidRDefault="00E95ECA" w:rsidP="00E95ECA">
      <w:pPr>
        <w:rPr>
          <w:rFonts w:asciiTheme="minorHAnsi" w:hAnsiTheme="minorHAnsi" w:cs="Arial"/>
        </w:rPr>
      </w:pPr>
      <w:r w:rsidRPr="00E95ECA">
        <w:rPr>
          <w:rFonts w:asciiTheme="minorHAnsi" w:hAnsiTheme="minorHAnsi" w:cs="Arial"/>
        </w:rPr>
        <w:t>There are no serious incidents of visual harm due to delayed follow up</w:t>
      </w:r>
      <w:r>
        <w:rPr>
          <w:rFonts w:asciiTheme="minorHAnsi" w:hAnsiTheme="minorHAnsi" w:cs="Arial"/>
        </w:rPr>
        <w:t xml:space="preserve"> reported in the last 6 months:</w:t>
      </w:r>
    </w:p>
    <w:p w:rsidR="00E95ECA" w:rsidRDefault="00E95ECA" w:rsidP="00E95ECA">
      <w:pPr>
        <w:rPr>
          <w:rFonts w:asciiTheme="minorHAnsi" w:hAnsiTheme="minorHAnsi" w:cs="Arial"/>
        </w:rPr>
      </w:pP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Pr="00E95ECA" w:rsidRDefault="00E95ECA" w:rsidP="00E95ECA">
      <w:pPr>
        <w:pStyle w:val="ListParagraph"/>
        <w:numPr>
          <w:ilvl w:val="0"/>
          <w:numId w:val="11"/>
        </w:numPr>
        <w:spacing w:after="120"/>
        <w:ind w:left="0" w:hanging="357"/>
        <w:rPr>
          <w:rFonts w:asciiTheme="minorHAnsi" w:hAnsiTheme="minorHAnsi" w:cs="Arial"/>
          <w:sz w:val="24"/>
          <w:szCs w:val="24"/>
        </w:rPr>
      </w:pPr>
      <w:r w:rsidRPr="00E95ECA">
        <w:rPr>
          <w:rFonts w:asciiTheme="minorHAnsi" w:hAnsiTheme="minorHAnsi" w:cs="Arial"/>
          <w:iCs/>
          <w:sz w:val="24"/>
          <w:szCs w:val="24"/>
        </w:rPr>
        <w:t>There is an agreed policy covering do not attend (DNA) patients, cancellations and rescheduling that takes into account visual disability, the needs of vulnerable adults, communication with patients and primary care physicians and also ensures clinician input into decisions on t</w:t>
      </w:r>
      <w:r>
        <w:rPr>
          <w:rFonts w:asciiTheme="minorHAnsi" w:hAnsiTheme="minorHAnsi" w:cs="Arial"/>
          <w:iCs/>
          <w:sz w:val="24"/>
          <w:szCs w:val="24"/>
        </w:rPr>
        <w:t>iming of rebooking or discharge:</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Pr="00E95ECA" w:rsidRDefault="00E95ECA" w:rsidP="00E95ECA">
      <w:pPr>
        <w:pStyle w:val="ListParagraph"/>
        <w:numPr>
          <w:ilvl w:val="0"/>
          <w:numId w:val="11"/>
        </w:numPr>
        <w:ind w:left="357" w:hanging="357"/>
        <w:rPr>
          <w:rFonts w:asciiTheme="minorHAnsi" w:hAnsiTheme="minorHAnsi" w:cs="Arial"/>
          <w:sz w:val="24"/>
          <w:szCs w:val="24"/>
        </w:rPr>
      </w:pPr>
      <w:r w:rsidRPr="00E95ECA">
        <w:rPr>
          <w:rFonts w:asciiTheme="minorHAnsi" w:hAnsiTheme="minorHAnsi" w:cs="Arial"/>
          <w:bCs/>
          <w:sz w:val="24"/>
          <w:szCs w:val="24"/>
        </w:rPr>
        <w:t>T</w:t>
      </w:r>
      <w:r w:rsidRPr="00E95ECA">
        <w:rPr>
          <w:rFonts w:asciiTheme="minorHAnsi" w:hAnsiTheme="minorHAnsi" w:cs="Arial"/>
          <w:sz w:val="24"/>
          <w:szCs w:val="24"/>
        </w:rPr>
        <w:t>here is easy access to an Eye Clinic Liaison Officer or patient support officer who has close links to social services and relevant third sector organisations (e.g. Macular Society, RNIB) and has received training in psychological/mental health implications, including the Charles Bonnet syndrome, and social aspects of loss of vision in the elderly?</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r w:rsidRPr="00E95ECA">
        <w:rPr>
          <w:rFonts w:asciiTheme="minorHAnsi" w:hAnsiTheme="minorHAnsi" w:cs="Arial"/>
        </w:rPr>
        <w:lastRenderedPageBreak/>
        <w:t>Evidence / comments:</w:t>
      </w:r>
    </w:p>
    <w:p w:rsidR="00E95ECA" w:rsidRP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Pr="00E95ECA" w:rsidRDefault="00E95ECA" w:rsidP="00E95ECA">
      <w:pPr>
        <w:pStyle w:val="ListParagraph"/>
        <w:numPr>
          <w:ilvl w:val="0"/>
          <w:numId w:val="11"/>
        </w:numPr>
        <w:ind w:left="357" w:hanging="357"/>
        <w:rPr>
          <w:rFonts w:asciiTheme="minorHAnsi" w:hAnsiTheme="minorHAnsi" w:cs="Arial"/>
          <w:sz w:val="24"/>
          <w:szCs w:val="24"/>
        </w:rPr>
      </w:pPr>
      <w:r w:rsidRPr="00E95ECA">
        <w:rPr>
          <w:rFonts w:asciiTheme="minorHAnsi" w:hAnsiTheme="minorHAnsi" w:cs="Arial"/>
          <w:bCs/>
          <w:sz w:val="24"/>
          <w:szCs w:val="24"/>
        </w:rPr>
        <w:t xml:space="preserve"> There is </w:t>
      </w:r>
      <w:r w:rsidRPr="00E95ECA">
        <w:rPr>
          <w:rFonts w:asciiTheme="minorHAnsi" w:hAnsiTheme="minorHAnsi" w:cs="Arial"/>
          <w:sz w:val="24"/>
          <w:szCs w:val="24"/>
        </w:rPr>
        <w:t xml:space="preserve">access to low vision aid (LVA) services within the 18 </w:t>
      </w:r>
      <w:proofErr w:type="gramStart"/>
      <w:r w:rsidRPr="00E95ECA">
        <w:rPr>
          <w:rFonts w:asciiTheme="minorHAnsi" w:hAnsiTheme="minorHAnsi" w:cs="Arial"/>
          <w:sz w:val="24"/>
          <w:szCs w:val="24"/>
        </w:rPr>
        <w:t>we</w:t>
      </w:r>
      <w:r>
        <w:rPr>
          <w:rFonts w:asciiTheme="minorHAnsi" w:hAnsiTheme="minorHAnsi" w:cs="Arial"/>
          <w:sz w:val="24"/>
          <w:szCs w:val="24"/>
        </w:rPr>
        <w:t>eks</w:t>
      </w:r>
      <w:proofErr w:type="gramEnd"/>
      <w:r>
        <w:rPr>
          <w:rFonts w:asciiTheme="minorHAnsi" w:hAnsiTheme="minorHAnsi" w:cs="Arial"/>
          <w:sz w:val="24"/>
          <w:szCs w:val="24"/>
        </w:rPr>
        <w:t xml:space="preserve"> referral to treatment time:</w:t>
      </w:r>
    </w:p>
    <w:p w:rsidR="00E95ECA" w:rsidRPr="00E95ECA" w:rsidRDefault="00E95ECA" w:rsidP="0054311D">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Pr="00E95ECA" w:rsidRDefault="00E95ECA" w:rsidP="00E95ECA">
      <w:pPr>
        <w:pStyle w:val="ListParagraph"/>
        <w:numPr>
          <w:ilvl w:val="0"/>
          <w:numId w:val="11"/>
        </w:numPr>
        <w:ind w:left="0"/>
        <w:rPr>
          <w:rFonts w:asciiTheme="minorHAnsi" w:hAnsiTheme="minorHAnsi" w:cs="Arial"/>
          <w:sz w:val="24"/>
          <w:szCs w:val="24"/>
        </w:rPr>
      </w:pPr>
      <w:r w:rsidRPr="00E95ECA">
        <w:rPr>
          <w:rFonts w:asciiTheme="minorHAnsi" w:hAnsiTheme="minorHAnsi" w:cs="Arial"/>
          <w:bCs/>
          <w:sz w:val="24"/>
          <w:szCs w:val="24"/>
        </w:rPr>
        <w:t xml:space="preserve">The service </w:t>
      </w:r>
      <w:r w:rsidRPr="00E95ECA">
        <w:rPr>
          <w:rFonts w:asciiTheme="minorHAnsi" w:hAnsiTheme="minorHAnsi" w:cs="Arial"/>
          <w:sz w:val="24"/>
          <w:szCs w:val="24"/>
        </w:rPr>
        <w:t>has a policy/strategy for providing smoking cessation advice and or signposting to such cessat</w:t>
      </w:r>
      <w:r>
        <w:rPr>
          <w:rFonts w:asciiTheme="minorHAnsi" w:hAnsiTheme="minorHAnsi" w:cs="Arial"/>
          <w:sz w:val="24"/>
          <w:szCs w:val="24"/>
        </w:rPr>
        <w:t>ion services relevant patients:</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Pr="00E95ECA" w:rsidRDefault="00E95ECA" w:rsidP="00E95ECA">
      <w:pPr>
        <w:pStyle w:val="ListParagraph"/>
        <w:ind w:left="0"/>
        <w:rPr>
          <w:rFonts w:asciiTheme="minorHAnsi" w:hAnsiTheme="minorHAnsi" w:cs="Arial"/>
          <w:sz w:val="24"/>
          <w:szCs w:val="24"/>
        </w:rPr>
      </w:pPr>
    </w:p>
    <w:p w:rsidR="00E95ECA" w:rsidRPr="00E95ECA" w:rsidRDefault="00E95ECA" w:rsidP="00E95ECA">
      <w:pPr>
        <w:pStyle w:val="ListParagraph"/>
        <w:ind w:left="0"/>
        <w:rPr>
          <w:rFonts w:asciiTheme="minorHAnsi" w:hAnsiTheme="minorHAnsi" w:cs="Arial"/>
          <w:sz w:val="24"/>
          <w:szCs w:val="24"/>
        </w:rPr>
      </w:pPr>
      <w:r w:rsidRPr="00E95ECA">
        <w:rPr>
          <w:rFonts w:asciiTheme="minorHAnsi" w:hAnsiTheme="minorHAnsi" w:cs="Arial"/>
          <w:sz w:val="24"/>
          <w:szCs w:val="24"/>
        </w:rPr>
        <w:t>The service has a policy/strategy for providing information or advice on diet and or micronutrient supplementatio</w:t>
      </w:r>
      <w:r>
        <w:rPr>
          <w:rFonts w:asciiTheme="minorHAnsi" w:hAnsiTheme="minorHAnsi" w:cs="Arial"/>
          <w:sz w:val="24"/>
          <w:szCs w:val="24"/>
        </w:rPr>
        <w:t>n to relevant AMD patients:</w:t>
      </w:r>
    </w:p>
    <w:p w:rsidR="00E95ECA" w:rsidRPr="00E95ECA" w:rsidRDefault="00E95ECA" w:rsidP="00E95ECA">
      <w:pPr>
        <w:ind w:firstLine="720"/>
        <w:rPr>
          <w:rFonts w:asciiTheme="minorHAnsi" w:hAnsiTheme="minorHAnsi" w:cs="Arial"/>
        </w:rPr>
      </w:pPr>
      <w:r w:rsidRPr="00E95ECA">
        <w:rPr>
          <w:rFonts w:asciiTheme="minorHAnsi" w:hAnsiTheme="minorHAnsi" w:cs="Arial"/>
        </w:rPr>
        <w:t xml:space="preserve">YES  </w:t>
      </w:r>
      <w:r w:rsidRPr="00E95ECA">
        <w:rPr>
          <w:rFonts w:asciiTheme="minorHAnsi" w:hAnsiTheme="minorHAnsi" w:cs="Arial"/>
        </w:rPr>
        <w:fldChar w:fldCharType="begin">
          <w:ffData>
            <w:name w:val="Check1"/>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r w:rsidRPr="00E95ECA">
        <w:rPr>
          <w:rFonts w:asciiTheme="minorHAnsi" w:hAnsiTheme="minorHAnsi" w:cs="Arial"/>
        </w:rPr>
        <w:tab/>
        <w:t xml:space="preserve">NO  </w:t>
      </w:r>
      <w:r w:rsidRPr="00E95ECA">
        <w:rPr>
          <w:rFonts w:asciiTheme="minorHAnsi" w:hAnsiTheme="minorHAnsi" w:cs="Arial"/>
        </w:rPr>
        <w:fldChar w:fldCharType="begin">
          <w:ffData>
            <w:name w:val="Check3"/>
            <w:enabled/>
            <w:calcOnExit w:val="0"/>
            <w:checkBox>
              <w:sizeAuto/>
              <w:default w:val="0"/>
            </w:checkBox>
          </w:ffData>
        </w:fldChar>
      </w:r>
      <w:r w:rsidRPr="00E95ECA">
        <w:rPr>
          <w:rFonts w:asciiTheme="minorHAnsi" w:hAnsiTheme="minorHAnsi" w:cs="Arial"/>
        </w:rPr>
        <w:instrText xml:space="preserve"> FORMCHECKBOX </w:instrText>
      </w:r>
      <w:r w:rsidR="002871CD">
        <w:rPr>
          <w:rFonts w:asciiTheme="minorHAnsi" w:hAnsiTheme="minorHAnsi" w:cs="Arial"/>
        </w:rPr>
      </w:r>
      <w:r w:rsidR="002871CD">
        <w:rPr>
          <w:rFonts w:asciiTheme="minorHAnsi" w:hAnsiTheme="minorHAnsi" w:cs="Arial"/>
        </w:rPr>
        <w:fldChar w:fldCharType="separate"/>
      </w:r>
      <w:r w:rsidRPr="00E95ECA">
        <w:rPr>
          <w:rFonts w:asciiTheme="minorHAnsi" w:hAnsiTheme="minorHAnsi" w:cs="Arial"/>
        </w:rPr>
        <w:fldChar w:fldCharType="end"/>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Default="00E95ECA" w:rsidP="00E95ECA">
      <w:pPr>
        <w:rPr>
          <w:rFonts w:asciiTheme="minorHAnsi" w:hAnsiTheme="minorHAnsi" w:cs="Arial"/>
        </w:rPr>
      </w:pPr>
    </w:p>
    <w:p w:rsidR="00E95ECA" w:rsidRPr="00E95ECA" w:rsidRDefault="00E95ECA" w:rsidP="00E95ECA">
      <w:pPr>
        <w:rPr>
          <w:rFonts w:asciiTheme="minorHAnsi" w:hAnsiTheme="minorHAnsi" w:cs="Arial"/>
        </w:rPr>
      </w:pPr>
    </w:p>
    <w:p w:rsidR="00E95ECA" w:rsidRPr="00E95ECA" w:rsidRDefault="00E95ECA" w:rsidP="00E95ECA">
      <w:pPr>
        <w:pStyle w:val="ListParagraph"/>
        <w:numPr>
          <w:ilvl w:val="0"/>
          <w:numId w:val="11"/>
        </w:numPr>
        <w:ind w:left="357" w:hanging="357"/>
        <w:rPr>
          <w:rFonts w:asciiTheme="minorHAnsi" w:hAnsiTheme="minorHAnsi" w:cs="Arial"/>
          <w:sz w:val="24"/>
          <w:szCs w:val="24"/>
        </w:rPr>
      </w:pPr>
      <w:r w:rsidRPr="00E95ECA">
        <w:rPr>
          <w:rFonts w:asciiTheme="minorHAnsi" w:hAnsiTheme="minorHAnsi" w:cs="Arial"/>
          <w:sz w:val="24"/>
          <w:szCs w:val="24"/>
        </w:rPr>
        <w:t xml:space="preserve">Audit. Care and outcomes are audited, using recognised standards, and used for quality assurance and to improve services. </w:t>
      </w:r>
    </w:p>
    <w:p w:rsidR="00E95ECA" w:rsidRPr="00E95ECA" w:rsidRDefault="00E95ECA" w:rsidP="00E95ECA">
      <w:pPr>
        <w:pStyle w:val="ListParagraph"/>
        <w:ind w:left="357"/>
        <w:rPr>
          <w:rFonts w:asciiTheme="minorHAnsi" w:hAnsiTheme="minorHAnsi" w:cs="Arial"/>
          <w:sz w:val="24"/>
          <w:szCs w:val="24"/>
        </w:rPr>
      </w:pPr>
    </w:p>
    <w:p w:rsidR="00E95ECA" w:rsidRPr="00E95ECA" w:rsidRDefault="00E95ECA" w:rsidP="00E95ECA">
      <w:pPr>
        <w:pStyle w:val="ListParagraph"/>
        <w:numPr>
          <w:ilvl w:val="0"/>
          <w:numId w:val="31"/>
        </w:numPr>
        <w:rPr>
          <w:rFonts w:asciiTheme="minorHAnsi" w:hAnsiTheme="minorHAnsi" w:cs="Arial"/>
          <w:sz w:val="24"/>
          <w:szCs w:val="24"/>
        </w:rPr>
      </w:pPr>
      <w:r w:rsidRPr="00E95ECA">
        <w:rPr>
          <w:rFonts w:asciiTheme="minorHAnsi" w:hAnsiTheme="minorHAnsi" w:cs="Arial"/>
          <w:sz w:val="24"/>
          <w:szCs w:val="24"/>
        </w:rPr>
        <w:t>Adherence to protocols and guidelines including NICE guidelines</w:t>
      </w:r>
      <w:r>
        <w:rPr>
          <w:rFonts w:asciiTheme="minorHAnsi" w:hAnsiTheme="minorHAnsi" w:cs="Arial"/>
          <w:sz w:val="24"/>
          <w:szCs w:val="24"/>
        </w:rPr>
        <w:tab/>
      </w:r>
      <w:r>
        <w:rPr>
          <w:rFonts w:asciiTheme="minorHAnsi" w:hAnsiTheme="minorHAnsi" w:cs="Arial"/>
          <w:sz w:val="24"/>
          <w:szCs w:val="24"/>
        </w:rPr>
        <w:tab/>
      </w:r>
      <w:r w:rsidRPr="00E95ECA">
        <w:rPr>
          <w:rFonts w:asciiTheme="minorHAnsi" w:hAnsiTheme="minorHAnsi" w:cs="Arial"/>
          <w:iCs/>
          <w:sz w:val="24"/>
          <w:szCs w:val="24"/>
        </w:rPr>
        <w:t xml:space="preserve">YES </w:t>
      </w:r>
      <w:r w:rsidRPr="00E95ECA">
        <w:rPr>
          <w:rFonts w:asciiTheme="minorHAnsi" w:hAnsiTheme="minorHAnsi" w:cs="Arial"/>
          <w:sz w:val="24"/>
          <w:szCs w:val="24"/>
        </w:rPr>
        <w:t xml:space="preserve">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sidRPr="00E95ECA">
        <w:rPr>
          <w:rFonts w:asciiTheme="minorHAnsi" w:hAnsiTheme="minorHAnsi" w:cs="Arial"/>
          <w:sz w:val="24"/>
          <w:szCs w:val="24"/>
        </w:rPr>
        <w:t xml:space="preserve">  </w:t>
      </w:r>
      <w:r>
        <w:rPr>
          <w:rFonts w:asciiTheme="minorHAnsi" w:hAnsiTheme="minorHAnsi" w:cs="Arial"/>
          <w:sz w:val="24"/>
          <w:szCs w:val="24"/>
        </w:rPr>
        <w:t xml:space="preserve">   </w:t>
      </w:r>
      <w:r w:rsidRPr="00E95ECA">
        <w:rPr>
          <w:rFonts w:asciiTheme="minorHAnsi" w:hAnsiTheme="minorHAnsi" w:cs="Arial"/>
          <w:sz w:val="24"/>
          <w:szCs w:val="24"/>
        </w:rPr>
        <w:t xml:space="preserve">NO </w:t>
      </w:r>
      <w:r w:rsidRPr="00E95ECA">
        <w:rPr>
          <w:rFonts w:asciiTheme="minorHAnsi" w:hAnsiTheme="minorHAnsi" w:cs="Arial"/>
          <w:sz w:val="24"/>
          <w:szCs w:val="24"/>
        </w:rPr>
        <w:fldChar w:fldCharType="begin">
          <w:ffData>
            <w:name w:val="Check3"/>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numPr>
          <w:ilvl w:val="0"/>
          <w:numId w:val="31"/>
        </w:numPr>
        <w:rPr>
          <w:rFonts w:asciiTheme="minorHAnsi" w:hAnsiTheme="minorHAnsi" w:cs="Arial"/>
          <w:sz w:val="24"/>
          <w:szCs w:val="24"/>
        </w:rPr>
      </w:pPr>
      <w:r w:rsidRPr="00E95ECA">
        <w:rPr>
          <w:rFonts w:asciiTheme="minorHAnsi" w:hAnsiTheme="minorHAnsi" w:cs="Arial"/>
          <w:sz w:val="24"/>
          <w:szCs w:val="24"/>
        </w:rPr>
        <w:t xml:space="preserve">Visual acuity loss after intravitreal injections </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E95ECA">
        <w:rPr>
          <w:rFonts w:asciiTheme="minorHAnsi" w:hAnsiTheme="minorHAnsi" w:cs="Arial"/>
          <w:iCs/>
          <w:sz w:val="24"/>
          <w:szCs w:val="24"/>
        </w:rPr>
        <w:t xml:space="preserve">YES </w:t>
      </w:r>
      <w:r w:rsidRPr="00E95ECA">
        <w:rPr>
          <w:rFonts w:asciiTheme="minorHAnsi" w:hAnsiTheme="minorHAnsi" w:cs="Arial"/>
          <w:sz w:val="24"/>
          <w:szCs w:val="24"/>
        </w:rPr>
        <w:t xml:space="preserve">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Pr>
          <w:rFonts w:asciiTheme="minorHAnsi" w:hAnsiTheme="minorHAnsi" w:cs="Arial"/>
          <w:sz w:val="24"/>
          <w:szCs w:val="24"/>
        </w:rPr>
        <w:t xml:space="preserve">    </w:t>
      </w:r>
      <w:r w:rsidRPr="00E95ECA">
        <w:rPr>
          <w:rFonts w:asciiTheme="minorHAnsi" w:hAnsiTheme="minorHAnsi" w:cs="Arial"/>
          <w:sz w:val="24"/>
          <w:szCs w:val="24"/>
        </w:rPr>
        <w:t xml:space="preserve">NO  </w:t>
      </w:r>
      <w:r w:rsidRPr="00E95ECA">
        <w:rPr>
          <w:rFonts w:asciiTheme="minorHAnsi" w:hAnsiTheme="minorHAnsi" w:cs="Arial"/>
          <w:sz w:val="24"/>
          <w:szCs w:val="24"/>
        </w:rPr>
        <w:fldChar w:fldCharType="begin">
          <w:ffData>
            <w:name w:val="Check3"/>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numPr>
          <w:ilvl w:val="0"/>
          <w:numId w:val="31"/>
        </w:numPr>
        <w:rPr>
          <w:rFonts w:asciiTheme="minorHAnsi" w:hAnsiTheme="minorHAnsi" w:cs="Arial"/>
          <w:sz w:val="24"/>
          <w:szCs w:val="24"/>
        </w:rPr>
      </w:pPr>
      <w:r w:rsidRPr="00E95ECA">
        <w:rPr>
          <w:rFonts w:asciiTheme="minorHAnsi" w:hAnsiTheme="minorHAnsi" w:cs="Arial"/>
          <w:sz w:val="24"/>
          <w:szCs w:val="24"/>
        </w:rPr>
        <w:t xml:space="preserve">Visual acuity </w:t>
      </w:r>
      <w:proofErr w:type="gramStart"/>
      <w:r w:rsidRPr="00E95ECA">
        <w:rPr>
          <w:rFonts w:asciiTheme="minorHAnsi" w:hAnsiTheme="minorHAnsi" w:cs="Arial"/>
          <w:sz w:val="24"/>
          <w:szCs w:val="24"/>
        </w:rPr>
        <w:t>gain</w:t>
      </w:r>
      <w:proofErr w:type="gramEnd"/>
      <w:r w:rsidRPr="00E95ECA">
        <w:rPr>
          <w:rFonts w:asciiTheme="minorHAnsi" w:hAnsiTheme="minorHAnsi" w:cs="Arial"/>
          <w:sz w:val="24"/>
          <w:szCs w:val="24"/>
        </w:rPr>
        <w:t xml:space="preserve"> after intravitreal injections </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Pr="00E95ECA">
        <w:rPr>
          <w:rFonts w:asciiTheme="minorHAnsi" w:hAnsiTheme="minorHAnsi" w:cs="Arial"/>
          <w:iCs/>
          <w:sz w:val="24"/>
          <w:szCs w:val="24"/>
        </w:rPr>
        <w:t xml:space="preserve">YES </w:t>
      </w:r>
      <w:r w:rsidRPr="00E95ECA">
        <w:rPr>
          <w:rFonts w:asciiTheme="minorHAnsi" w:hAnsiTheme="minorHAnsi" w:cs="Arial"/>
          <w:sz w:val="24"/>
          <w:szCs w:val="24"/>
        </w:rPr>
        <w:t xml:space="preserve">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Pr>
          <w:rFonts w:asciiTheme="minorHAnsi" w:hAnsiTheme="minorHAnsi" w:cs="Arial"/>
          <w:sz w:val="24"/>
          <w:szCs w:val="24"/>
        </w:rPr>
        <w:t xml:space="preserve">    </w:t>
      </w:r>
      <w:r w:rsidRPr="00E95ECA">
        <w:rPr>
          <w:rFonts w:asciiTheme="minorHAnsi" w:hAnsiTheme="minorHAnsi" w:cs="Arial"/>
          <w:sz w:val="24"/>
          <w:szCs w:val="24"/>
        </w:rPr>
        <w:t xml:space="preserve">NO  </w:t>
      </w:r>
      <w:r w:rsidRPr="00E95ECA">
        <w:rPr>
          <w:rFonts w:asciiTheme="minorHAnsi" w:hAnsiTheme="minorHAnsi" w:cs="Arial"/>
          <w:sz w:val="24"/>
          <w:szCs w:val="24"/>
        </w:rPr>
        <w:fldChar w:fldCharType="begin">
          <w:ffData>
            <w:name w:val="Check3"/>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pStyle w:val="ListParagraph"/>
        <w:numPr>
          <w:ilvl w:val="0"/>
          <w:numId w:val="31"/>
        </w:numPr>
        <w:rPr>
          <w:rFonts w:asciiTheme="minorHAnsi" w:hAnsiTheme="minorHAnsi" w:cs="Arial"/>
          <w:sz w:val="24"/>
          <w:szCs w:val="24"/>
        </w:rPr>
      </w:pPr>
      <w:r w:rsidRPr="00E95ECA">
        <w:rPr>
          <w:rFonts w:asciiTheme="minorHAnsi" w:hAnsiTheme="minorHAnsi" w:cs="Arial"/>
          <w:sz w:val="24"/>
          <w:szCs w:val="24"/>
        </w:rPr>
        <w:t>Endophthalmitis rates and other complications of intravitreal injections</w:t>
      </w:r>
      <w:r w:rsidRPr="00E95ECA">
        <w:rPr>
          <w:rFonts w:asciiTheme="minorHAnsi" w:hAnsiTheme="minorHAnsi" w:cs="Arial"/>
          <w:iCs/>
          <w:sz w:val="24"/>
          <w:szCs w:val="24"/>
        </w:rPr>
        <w:t xml:space="preserve"> </w:t>
      </w:r>
      <w:r>
        <w:rPr>
          <w:rFonts w:asciiTheme="minorHAnsi" w:hAnsiTheme="minorHAnsi" w:cs="Arial"/>
          <w:iCs/>
          <w:sz w:val="24"/>
          <w:szCs w:val="24"/>
        </w:rPr>
        <w:tab/>
      </w:r>
      <w:r w:rsidRPr="00E95ECA">
        <w:rPr>
          <w:rFonts w:asciiTheme="minorHAnsi" w:hAnsiTheme="minorHAnsi" w:cs="Arial"/>
          <w:iCs/>
          <w:sz w:val="24"/>
          <w:szCs w:val="24"/>
        </w:rPr>
        <w:t xml:space="preserve">YES </w:t>
      </w:r>
      <w:r w:rsidRPr="00E95ECA">
        <w:rPr>
          <w:rFonts w:asciiTheme="minorHAnsi" w:hAnsiTheme="minorHAnsi" w:cs="Arial"/>
          <w:sz w:val="24"/>
          <w:szCs w:val="24"/>
        </w:rPr>
        <w:t xml:space="preserve">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Pr>
          <w:rFonts w:asciiTheme="minorHAnsi" w:hAnsiTheme="minorHAnsi" w:cs="Arial"/>
          <w:sz w:val="24"/>
          <w:szCs w:val="24"/>
        </w:rPr>
        <w:t xml:space="preserve">    </w:t>
      </w:r>
      <w:r w:rsidRPr="00E95ECA">
        <w:rPr>
          <w:rFonts w:asciiTheme="minorHAnsi" w:hAnsiTheme="minorHAnsi" w:cs="Arial"/>
          <w:sz w:val="24"/>
          <w:szCs w:val="24"/>
        </w:rPr>
        <w:t xml:space="preserve">NO  </w:t>
      </w:r>
      <w:r w:rsidRPr="00E95ECA">
        <w:rPr>
          <w:rFonts w:asciiTheme="minorHAnsi" w:hAnsiTheme="minorHAnsi" w:cs="Arial"/>
          <w:sz w:val="24"/>
          <w:szCs w:val="24"/>
        </w:rPr>
        <w:fldChar w:fldCharType="begin">
          <w:ffData>
            <w:name w:val="Check3"/>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Default="00E95ECA" w:rsidP="00E95ECA">
      <w:pPr>
        <w:pStyle w:val="ListParagraph"/>
        <w:numPr>
          <w:ilvl w:val="0"/>
          <w:numId w:val="31"/>
        </w:numPr>
        <w:rPr>
          <w:rFonts w:asciiTheme="minorHAnsi" w:hAnsiTheme="minorHAnsi" w:cs="Arial"/>
          <w:sz w:val="24"/>
          <w:szCs w:val="24"/>
        </w:rPr>
      </w:pPr>
      <w:r w:rsidRPr="00E95ECA">
        <w:rPr>
          <w:rFonts w:asciiTheme="minorHAnsi" w:hAnsiTheme="minorHAnsi" w:cs="Arial"/>
          <w:sz w:val="24"/>
          <w:szCs w:val="24"/>
        </w:rPr>
        <w:t xml:space="preserve">Audit data is used for appraisal / performance management of ophthalmologists  </w:t>
      </w:r>
    </w:p>
    <w:p w:rsidR="00E95ECA" w:rsidRPr="00E95ECA" w:rsidRDefault="00E95ECA" w:rsidP="00E95ECA">
      <w:pPr>
        <w:pStyle w:val="ListParagraph"/>
        <w:ind w:left="7200" w:firstLine="720"/>
        <w:rPr>
          <w:rFonts w:asciiTheme="minorHAnsi" w:hAnsiTheme="minorHAnsi" w:cs="Arial"/>
          <w:sz w:val="24"/>
          <w:szCs w:val="24"/>
        </w:rPr>
      </w:pPr>
      <w:r w:rsidRPr="00E95ECA">
        <w:rPr>
          <w:rFonts w:asciiTheme="minorHAnsi" w:hAnsiTheme="minorHAnsi" w:cs="Arial"/>
          <w:sz w:val="24"/>
          <w:szCs w:val="24"/>
        </w:rPr>
        <w:t xml:space="preserve">YES  </w:t>
      </w:r>
      <w:r w:rsidRPr="00E95ECA">
        <w:rPr>
          <w:rFonts w:asciiTheme="minorHAnsi" w:hAnsiTheme="minorHAnsi" w:cs="Arial"/>
          <w:sz w:val="24"/>
          <w:szCs w:val="24"/>
        </w:rPr>
        <w:fldChar w:fldCharType="begin">
          <w:ffData>
            <w:name w:val="Check1"/>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r>
        <w:rPr>
          <w:rFonts w:asciiTheme="minorHAnsi" w:hAnsiTheme="minorHAnsi" w:cs="Arial"/>
          <w:sz w:val="24"/>
          <w:szCs w:val="24"/>
        </w:rPr>
        <w:t xml:space="preserve">    </w:t>
      </w:r>
      <w:r w:rsidRPr="00E95ECA">
        <w:rPr>
          <w:rFonts w:asciiTheme="minorHAnsi" w:hAnsiTheme="minorHAnsi" w:cs="Arial"/>
          <w:sz w:val="24"/>
          <w:szCs w:val="24"/>
        </w:rPr>
        <w:t xml:space="preserve">NO  </w:t>
      </w:r>
      <w:r w:rsidRPr="00E95ECA">
        <w:rPr>
          <w:rFonts w:asciiTheme="minorHAnsi" w:hAnsiTheme="minorHAnsi" w:cs="Arial"/>
          <w:sz w:val="24"/>
          <w:szCs w:val="24"/>
        </w:rPr>
        <w:fldChar w:fldCharType="begin">
          <w:ffData>
            <w:name w:val="Check3"/>
            <w:enabled/>
            <w:calcOnExit w:val="0"/>
            <w:checkBox>
              <w:sizeAuto/>
              <w:default w:val="0"/>
            </w:checkBox>
          </w:ffData>
        </w:fldChar>
      </w:r>
      <w:r w:rsidRPr="00E95ECA">
        <w:rPr>
          <w:rFonts w:asciiTheme="minorHAnsi" w:hAnsiTheme="minorHAnsi" w:cs="Arial"/>
          <w:sz w:val="24"/>
          <w:szCs w:val="24"/>
        </w:rPr>
        <w:instrText xml:space="preserve"> FORMCHECKBOX </w:instrText>
      </w:r>
      <w:r w:rsidR="002871CD">
        <w:rPr>
          <w:rFonts w:asciiTheme="minorHAnsi" w:hAnsiTheme="minorHAnsi" w:cs="Arial"/>
          <w:sz w:val="24"/>
          <w:szCs w:val="24"/>
        </w:rPr>
      </w:r>
      <w:r w:rsidR="002871CD">
        <w:rPr>
          <w:rFonts w:asciiTheme="minorHAnsi" w:hAnsiTheme="minorHAnsi" w:cs="Arial"/>
          <w:sz w:val="24"/>
          <w:szCs w:val="24"/>
        </w:rPr>
        <w:fldChar w:fldCharType="separate"/>
      </w:r>
      <w:r w:rsidRPr="00E95ECA">
        <w:rPr>
          <w:rFonts w:asciiTheme="minorHAnsi" w:hAnsiTheme="minorHAnsi" w:cs="Arial"/>
          <w:sz w:val="24"/>
          <w:szCs w:val="24"/>
        </w:rPr>
        <w:fldChar w:fldCharType="end"/>
      </w:r>
    </w:p>
    <w:p w:rsidR="00E95ECA" w:rsidRPr="00E95ECA" w:rsidRDefault="00E95ECA" w:rsidP="00E95ECA">
      <w:pPr>
        <w:rPr>
          <w:rFonts w:asciiTheme="minorHAnsi" w:hAnsiTheme="minorHAnsi" w:cs="Arial"/>
        </w:rPr>
      </w:pPr>
      <w:r w:rsidRPr="00E95ECA">
        <w:rPr>
          <w:rFonts w:asciiTheme="minorHAnsi" w:hAnsiTheme="minorHAnsi" w:cs="Arial"/>
        </w:rPr>
        <w:t>Evidence / comments:</w:t>
      </w:r>
    </w:p>
    <w:p w:rsidR="00E95ECA" w:rsidRPr="00E95ECA" w:rsidRDefault="00E95ECA" w:rsidP="00214E8F">
      <w:pPr>
        <w:rPr>
          <w:rFonts w:asciiTheme="minorHAnsi" w:hAnsiTheme="minorHAnsi"/>
        </w:rPr>
      </w:pPr>
    </w:p>
    <w:p w:rsidR="00214E8F" w:rsidRPr="00E95ECA" w:rsidRDefault="00214E8F" w:rsidP="00D22207">
      <w:pPr>
        <w:pStyle w:val="Heading1"/>
        <w:rPr>
          <w:rFonts w:asciiTheme="minorHAnsi" w:hAnsiTheme="minorHAnsi"/>
          <w:sz w:val="24"/>
          <w:szCs w:val="24"/>
        </w:rPr>
      </w:pPr>
      <w:r w:rsidRPr="00E95ECA">
        <w:rPr>
          <w:rFonts w:asciiTheme="minorHAnsi" w:hAnsiTheme="minorHAnsi"/>
          <w:sz w:val="24"/>
          <w:szCs w:val="24"/>
        </w:rPr>
        <w:t>Action Plan</w:t>
      </w:r>
    </w:p>
    <w:p w:rsidR="00214E8F" w:rsidRPr="00E95ECA" w:rsidRDefault="00214E8F" w:rsidP="00214E8F">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214E8F" w:rsidRPr="00E95ECA" w:rsidTr="00814F96">
        <w:tc>
          <w:tcPr>
            <w:tcW w:w="2972"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Issue identified</w:t>
            </w:r>
          </w:p>
        </w:tc>
        <w:tc>
          <w:tcPr>
            <w:tcW w:w="2835"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Action to be taken</w:t>
            </w:r>
          </w:p>
        </w:tc>
        <w:tc>
          <w:tcPr>
            <w:tcW w:w="1701"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Who will lead action</w:t>
            </w:r>
          </w:p>
        </w:tc>
        <w:tc>
          <w:tcPr>
            <w:tcW w:w="1559" w:type="dxa"/>
            <w:shd w:val="clear" w:color="auto" w:fill="DEEAF6" w:themeFill="accent1" w:themeFillTint="33"/>
          </w:tcPr>
          <w:p w:rsidR="00214E8F" w:rsidRPr="00E95ECA" w:rsidRDefault="00214E8F" w:rsidP="00201A17">
            <w:pPr>
              <w:rPr>
                <w:rFonts w:asciiTheme="minorHAnsi" w:hAnsiTheme="minorHAnsi" w:cs="Arial"/>
                <w:b/>
              </w:rPr>
            </w:pPr>
            <w:r w:rsidRPr="00E95ECA">
              <w:rPr>
                <w:rFonts w:asciiTheme="minorHAnsi" w:hAnsiTheme="minorHAnsi" w:cs="Arial"/>
                <w:b/>
              </w:rPr>
              <w:t>Date for completion</w:t>
            </w:r>
          </w:p>
        </w:tc>
      </w:tr>
      <w:tr w:rsidR="00214E8F" w:rsidRPr="00E95ECA" w:rsidTr="00201A17">
        <w:tc>
          <w:tcPr>
            <w:tcW w:w="2972" w:type="dxa"/>
          </w:tcPr>
          <w:p w:rsidR="00214E8F" w:rsidRPr="00E95ECA" w:rsidRDefault="00214E8F" w:rsidP="00201A17">
            <w:pPr>
              <w:rPr>
                <w:rFonts w:asciiTheme="minorHAnsi" w:hAnsiTheme="minorHAnsi" w:cs="Arial"/>
              </w:rPr>
            </w:pPr>
          </w:p>
          <w:p w:rsidR="00214E8F" w:rsidRPr="00E95ECA" w:rsidRDefault="00214E8F" w:rsidP="00201A17">
            <w:pPr>
              <w:rPr>
                <w:rFonts w:asciiTheme="minorHAnsi" w:hAnsiTheme="minorHAnsi" w:cs="Arial"/>
              </w:rPr>
            </w:pPr>
          </w:p>
        </w:tc>
        <w:tc>
          <w:tcPr>
            <w:tcW w:w="2835" w:type="dxa"/>
          </w:tcPr>
          <w:p w:rsidR="00214E8F" w:rsidRPr="00E95ECA" w:rsidRDefault="00214E8F" w:rsidP="00201A17">
            <w:pPr>
              <w:rPr>
                <w:rFonts w:asciiTheme="minorHAnsi" w:hAnsiTheme="minorHAnsi" w:cs="Arial"/>
              </w:rPr>
            </w:pPr>
          </w:p>
        </w:tc>
        <w:tc>
          <w:tcPr>
            <w:tcW w:w="1701" w:type="dxa"/>
          </w:tcPr>
          <w:p w:rsidR="00214E8F" w:rsidRPr="00E95ECA" w:rsidRDefault="00214E8F" w:rsidP="00201A17">
            <w:pPr>
              <w:rPr>
                <w:rFonts w:asciiTheme="minorHAnsi" w:hAnsiTheme="minorHAnsi" w:cs="Arial"/>
              </w:rPr>
            </w:pPr>
          </w:p>
        </w:tc>
        <w:tc>
          <w:tcPr>
            <w:tcW w:w="1559" w:type="dxa"/>
          </w:tcPr>
          <w:p w:rsidR="00214E8F" w:rsidRPr="00E95ECA" w:rsidRDefault="00214E8F" w:rsidP="00201A17">
            <w:pPr>
              <w:rPr>
                <w:rFonts w:asciiTheme="minorHAnsi" w:hAnsiTheme="minorHAnsi" w:cs="Arial"/>
              </w:rPr>
            </w:pPr>
          </w:p>
        </w:tc>
      </w:tr>
      <w:tr w:rsidR="00214E8F" w:rsidRPr="00E95ECA" w:rsidTr="00201A17">
        <w:tc>
          <w:tcPr>
            <w:tcW w:w="2972" w:type="dxa"/>
          </w:tcPr>
          <w:p w:rsidR="00214E8F" w:rsidRPr="00E95ECA" w:rsidRDefault="00214E8F" w:rsidP="00201A17">
            <w:pPr>
              <w:rPr>
                <w:rFonts w:asciiTheme="minorHAnsi" w:hAnsiTheme="minorHAnsi" w:cs="Arial"/>
              </w:rPr>
            </w:pPr>
          </w:p>
          <w:p w:rsidR="00214E8F" w:rsidRPr="00E95ECA" w:rsidRDefault="00214E8F" w:rsidP="00201A17">
            <w:pPr>
              <w:rPr>
                <w:rFonts w:asciiTheme="minorHAnsi" w:hAnsiTheme="minorHAnsi" w:cs="Arial"/>
              </w:rPr>
            </w:pPr>
          </w:p>
        </w:tc>
        <w:tc>
          <w:tcPr>
            <w:tcW w:w="2835" w:type="dxa"/>
          </w:tcPr>
          <w:p w:rsidR="00214E8F" w:rsidRPr="00E95ECA" w:rsidRDefault="00214E8F" w:rsidP="00201A17">
            <w:pPr>
              <w:rPr>
                <w:rFonts w:asciiTheme="minorHAnsi" w:hAnsiTheme="minorHAnsi" w:cs="Arial"/>
              </w:rPr>
            </w:pPr>
          </w:p>
        </w:tc>
        <w:tc>
          <w:tcPr>
            <w:tcW w:w="1701" w:type="dxa"/>
          </w:tcPr>
          <w:p w:rsidR="00214E8F" w:rsidRPr="00E95ECA" w:rsidRDefault="00214E8F" w:rsidP="00201A17">
            <w:pPr>
              <w:rPr>
                <w:rFonts w:asciiTheme="minorHAnsi" w:hAnsiTheme="minorHAnsi" w:cs="Arial"/>
              </w:rPr>
            </w:pPr>
          </w:p>
        </w:tc>
        <w:tc>
          <w:tcPr>
            <w:tcW w:w="1559" w:type="dxa"/>
          </w:tcPr>
          <w:p w:rsidR="00214E8F" w:rsidRPr="00E95ECA" w:rsidRDefault="00214E8F" w:rsidP="00201A17">
            <w:pPr>
              <w:rPr>
                <w:rFonts w:asciiTheme="minorHAnsi" w:hAnsiTheme="minorHAnsi" w:cs="Arial"/>
              </w:rPr>
            </w:pPr>
          </w:p>
        </w:tc>
      </w:tr>
      <w:tr w:rsidR="00214E8F" w:rsidRPr="00E95ECA" w:rsidTr="00201A17">
        <w:tc>
          <w:tcPr>
            <w:tcW w:w="2972" w:type="dxa"/>
          </w:tcPr>
          <w:p w:rsidR="00214E8F" w:rsidRPr="00E95ECA" w:rsidRDefault="00214E8F" w:rsidP="00201A17">
            <w:pPr>
              <w:rPr>
                <w:rFonts w:asciiTheme="minorHAnsi" w:hAnsiTheme="minorHAnsi" w:cs="Arial"/>
              </w:rPr>
            </w:pPr>
          </w:p>
          <w:p w:rsidR="00214E8F" w:rsidRPr="00E95ECA" w:rsidRDefault="00214E8F" w:rsidP="00201A17">
            <w:pPr>
              <w:rPr>
                <w:rFonts w:asciiTheme="minorHAnsi" w:hAnsiTheme="minorHAnsi" w:cs="Arial"/>
              </w:rPr>
            </w:pPr>
            <w:bookmarkStart w:id="0" w:name="_GoBack"/>
            <w:bookmarkEnd w:id="0"/>
          </w:p>
        </w:tc>
        <w:tc>
          <w:tcPr>
            <w:tcW w:w="2835" w:type="dxa"/>
          </w:tcPr>
          <w:p w:rsidR="00214E8F" w:rsidRPr="00E95ECA" w:rsidRDefault="00214E8F" w:rsidP="00201A17">
            <w:pPr>
              <w:rPr>
                <w:rFonts w:asciiTheme="minorHAnsi" w:hAnsiTheme="minorHAnsi" w:cs="Arial"/>
              </w:rPr>
            </w:pPr>
          </w:p>
        </w:tc>
        <w:tc>
          <w:tcPr>
            <w:tcW w:w="1701" w:type="dxa"/>
          </w:tcPr>
          <w:p w:rsidR="00214E8F" w:rsidRPr="00E95ECA" w:rsidRDefault="00214E8F" w:rsidP="00201A17">
            <w:pPr>
              <w:rPr>
                <w:rFonts w:asciiTheme="minorHAnsi" w:hAnsiTheme="minorHAnsi" w:cs="Arial"/>
              </w:rPr>
            </w:pPr>
          </w:p>
        </w:tc>
        <w:tc>
          <w:tcPr>
            <w:tcW w:w="1559" w:type="dxa"/>
          </w:tcPr>
          <w:p w:rsidR="00214E8F" w:rsidRPr="00E95ECA" w:rsidRDefault="00214E8F" w:rsidP="00201A17">
            <w:pPr>
              <w:rPr>
                <w:rFonts w:asciiTheme="minorHAnsi" w:hAnsiTheme="minorHAnsi" w:cs="Arial"/>
              </w:rPr>
            </w:pPr>
          </w:p>
        </w:tc>
      </w:tr>
    </w:tbl>
    <w:p w:rsidR="00214E8F" w:rsidRPr="00E95ECA" w:rsidRDefault="00214E8F" w:rsidP="002871CD">
      <w:pPr>
        <w:rPr>
          <w:rFonts w:asciiTheme="minorHAnsi" w:hAnsiTheme="minorHAnsi" w:cs="Arial"/>
        </w:rPr>
      </w:pPr>
    </w:p>
    <w:sectPr w:rsidR="00214E8F" w:rsidRPr="00E95ECA" w:rsidSect="002871CD">
      <w:headerReference w:type="default" r:id="rId10"/>
      <w:footerReference w:type="default" r:id="rId11"/>
      <w:headerReference w:type="first" r:id="rId12"/>
      <w:pgSz w:w="11906" w:h="16838"/>
      <w:pgMar w:top="851" w:right="1134" w:bottom="709"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2871CD">
          <w:rPr>
            <w:noProof/>
          </w:rPr>
          <w:t>5</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5B518A" w:rsidP="00DA24D3">
    <w:pPr>
      <w:pStyle w:val="Header"/>
      <w:rPr>
        <w:rFonts w:ascii="Arial" w:hAnsi="Arial" w:cs="Arial"/>
        <w:color w:val="9966FF"/>
        <w:sz w:val="36"/>
      </w:rPr>
    </w:pPr>
    <w:r>
      <w:rPr>
        <w:rFonts w:ascii="Arial" w:hAnsi="Arial" w:cs="Arial"/>
        <w:color w:val="9966FF"/>
        <w:sz w:val="36"/>
      </w:rPr>
      <w:t xml:space="preserve">Medical Retina Disease </w:t>
    </w:r>
    <w:r w:rsidR="000D0CB5">
      <w:rPr>
        <w:rFonts w:ascii="Arial" w:hAnsi="Arial" w:cs="Arial"/>
        <w:color w:val="9966FF"/>
        <w:sz w:val="36"/>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D52"/>
    <w:multiLevelType w:val="hybridMultilevel"/>
    <w:tmpl w:val="7F044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0108F4"/>
    <w:multiLevelType w:val="hybridMultilevel"/>
    <w:tmpl w:val="727C8BBA"/>
    <w:lvl w:ilvl="0" w:tplc="8688B608">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C0A9B"/>
    <w:multiLevelType w:val="hybridMultilevel"/>
    <w:tmpl w:val="F60A8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C62CD1"/>
    <w:multiLevelType w:val="hybridMultilevel"/>
    <w:tmpl w:val="FB7A2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4F2B94"/>
    <w:multiLevelType w:val="hybridMultilevel"/>
    <w:tmpl w:val="067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F7552"/>
    <w:multiLevelType w:val="hybridMultilevel"/>
    <w:tmpl w:val="1FE614F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8269E9"/>
    <w:multiLevelType w:val="hybridMultilevel"/>
    <w:tmpl w:val="CE96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38902220"/>
    <w:multiLevelType w:val="hybridMultilevel"/>
    <w:tmpl w:val="F9665046"/>
    <w:lvl w:ilvl="0" w:tplc="1A80158E">
      <w:start w:val="1"/>
      <w:numFmt w:val="decimal"/>
      <w:lvlText w:val="%1."/>
      <w:lvlJc w:val="left"/>
      <w:pPr>
        <w:ind w:left="720"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46577D"/>
    <w:multiLevelType w:val="hybridMultilevel"/>
    <w:tmpl w:val="18C2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66420E"/>
    <w:multiLevelType w:val="hybridMultilevel"/>
    <w:tmpl w:val="91E2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56231"/>
    <w:multiLevelType w:val="hybridMultilevel"/>
    <w:tmpl w:val="241CC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4AE90802"/>
    <w:multiLevelType w:val="hybridMultilevel"/>
    <w:tmpl w:val="491AF8F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C61E86"/>
    <w:multiLevelType w:val="hybridMultilevel"/>
    <w:tmpl w:val="3F84F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1204E6"/>
    <w:multiLevelType w:val="hybridMultilevel"/>
    <w:tmpl w:val="52A01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95E8C"/>
    <w:multiLevelType w:val="hybridMultilevel"/>
    <w:tmpl w:val="E9449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286D23"/>
    <w:multiLevelType w:val="hybridMultilevel"/>
    <w:tmpl w:val="AD0C1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1C3F46"/>
    <w:multiLevelType w:val="hybridMultilevel"/>
    <w:tmpl w:val="477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F3A7E"/>
    <w:multiLevelType w:val="hybridMultilevel"/>
    <w:tmpl w:val="837CD370"/>
    <w:lvl w:ilvl="0" w:tplc="8688B60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2"/>
  </w:num>
  <w:num w:numId="4">
    <w:abstractNumId w:val="19"/>
  </w:num>
  <w:num w:numId="5">
    <w:abstractNumId w:val="13"/>
  </w:num>
  <w:num w:numId="6">
    <w:abstractNumId w:val="1"/>
  </w:num>
  <w:num w:numId="7">
    <w:abstractNumId w:val="16"/>
  </w:num>
  <w:num w:numId="8">
    <w:abstractNumId w:val="6"/>
  </w:num>
  <w:num w:numId="9">
    <w:abstractNumId w:val="5"/>
  </w:num>
  <w:num w:numId="10">
    <w:abstractNumId w:val="25"/>
  </w:num>
  <w:num w:numId="11">
    <w:abstractNumId w:val="14"/>
  </w:num>
  <w:num w:numId="12">
    <w:abstractNumId w:val="28"/>
  </w:num>
  <w:num w:numId="13">
    <w:abstractNumId w:val="12"/>
  </w:num>
  <w:num w:numId="14">
    <w:abstractNumId w:val="23"/>
  </w:num>
  <w:num w:numId="15">
    <w:abstractNumId w:val="17"/>
  </w:num>
  <w:num w:numId="16">
    <w:abstractNumId w:val="18"/>
  </w:num>
  <w:num w:numId="17">
    <w:abstractNumId w:val="7"/>
  </w:num>
  <w:num w:numId="18">
    <w:abstractNumId w:val="26"/>
  </w:num>
  <w:num w:numId="19">
    <w:abstractNumId w:val="9"/>
  </w:num>
  <w:num w:numId="20">
    <w:abstractNumId w:val="24"/>
  </w:num>
  <w:num w:numId="21">
    <w:abstractNumId w:val="0"/>
  </w:num>
  <w:num w:numId="22">
    <w:abstractNumId w:val="20"/>
  </w:num>
  <w:num w:numId="23">
    <w:abstractNumId w:val="10"/>
  </w:num>
  <w:num w:numId="24">
    <w:abstractNumId w:val="27"/>
  </w:num>
  <w:num w:numId="25">
    <w:abstractNumId w:val="3"/>
  </w:num>
  <w:num w:numId="26">
    <w:abstractNumId w:val="30"/>
  </w:num>
  <w:num w:numId="27">
    <w:abstractNumId w:val="29"/>
  </w:num>
  <w:num w:numId="28">
    <w:abstractNumId w:val="11"/>
  </w:num>
  <w:num w:numId="29">
    <w:abstractNumId w:val="21"/>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0D0CB5"/>
    <w:rsid w:val="001169DD"/>
    <w:rsid w:val="0017169B"/>
    <w:rsid w:val="00214E8F"/>
    <w:rsid w:val="00284457"/>
    <w:rsid w:val="002871CD"/>
    <w:rsid w:val="003220E5"/>
    <w:rsid w:val="00393A0F"/>
    <w:rsid w:val="003B2B89"/>
    <w:rsid w:val="0040001F"/>
    <w:rsid w:val="00424B2F"/>
    <w:rsid w:val="004A4F3C"/>
    <w:rsid w:val="004E62F9"/>
    <w:rsid w:val="004F5530"/>
    <w:rsid w:val="004F56B8"/>
    <w:rsid w:val="0054311D"/>
    <w:rsid w:val="00544666"/>
    <w:rsid w:val="005578F0"/>
    <w:rsid w:val="00561286"/>
    <w:rsid w:val="00594EEA"/>
    <w:rsid w:val="005B518A"/>
    <w:rsid w:val="0064363C"/>
    <w:rsid w:val="00672217"/>
    <w:rsid w:val="00680D1F"/>
    <w:rsid w:val="006A2187"/>
    <w:rsid w:val="006B4E8F"/>
    <w:rsid w:val="006B5607"/>
    <w:rsid w:val="006C33DB"/>
    <w:rsid w:val="006E1F0F"/>
    <w:rsid w:val="006F3ED2"/>
    <w:rsid w:val="00730B9A"/>
    <w:rsid w:val="00732F60"/>
    <w:rsid w:val="00814F96"/>
    <w:rsid w:val="00837C74"/>
    <w:rsid w:val="008434CD"/>
    <w:rsid w:val="00886BD6"/>
    <w:rsid w:val="008942E7"/>
    <w:rsid w:val="009A52B1"/>
    <w:rsid w:val="009F6C7D"/>
    <w:rsid w:val="00A40745"/>
    <w:rsid w:val="00AF6752"/>
    <w:rsid w:val="00BC4EF2"/>
    <w:rsid w:val="00BF5D05"/>
    <w:rsid w:val="00C66D90"/>
    <w:rsid w:val="00C85545"/>
    <w:rsid w:val="00C95A84"/>
    <w:rsid w:val="00CC2717"/>
    <w:rsid w:val="00CC61FE"/>
    <w:rsid w:val="00D07BC2"/>
    <w:rsid w:val="00D22207"/>
    <w:rsid w:val="00D448CD"/>
    <w:rsid w:val="00D50948"/>
    <w:rsid w:val="00D75E25"/>
    <w:rsid w:val="00DA24D3"/>
    <w:rsid w:val="00DB3108"/>
    <w:rsid w:val="00E00E4A"/>
    <w:rsid w:val="00E0669E"/>
    <w:rsid w:val="00E20139"/>
    <w:rsid w:val="00E76B0D"/>
    <w:rsid w:val="00E95ECA"/>
    <w:rsid w:val="00EA6503"/>
    <w:rsid w:val="00EE21E3"/>
    <w:rsid w:val="00F40713"/>
    <w:rsid w:val="00F61C01"/>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96E042"/>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742FB-F5D8-4B4C-9D3B-5222AFE5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6</cp:revision>
  <dcterms:created xsi:type="dcterms:W3CDTF">2016-12-20T11:20:00Z</dcterms:created>
  <dcterms:modified xsi:type="dcterms:W3CDTF">2016-12-22T09:29:00Z</dcterms:modified>
</cp:coreProperties>
</file>