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3" w:rsidRPr="00E95ECA" w:rsidRDefault="00DA24D3" w:rsidP="00837C74">
      <w:pPr>
        <w:rPr>
          <w:rFonts w:asciiTheme="minorHAnsi" w:eastAsia="Arial" w:hAnsiTheme="minorHAnsi"/>
        </w:rPr>
      </w:pPr>
    </w:p>
    <w:p w:rsidR="00316C15" w:rsidRPr="00E76B0D" w:rsidRDefault="00316C15" w:rsidP="00316C15">
      <w:pPr>
        <w:pStyle w:val="NormalWeb"/>
        <w:spacing w:line="276" w:lineRule="auto"/>
        <w:jc w:val="both"/>
        <w:rPr>
          <w:rFonts w:asciiTheme="minorHAnsi" w:hAnsiTheme="minorHAnsi" w:cs="Arial"/>
        </w:rPr>
      </w:pPr>
      <w:r w:rsidRPr="00E76B0D">
        <w:rPr>
          <w:rFonts w:asciiTheme="minorHAnsi" w:hAnsiTheme="minorHAnsi" w:cs="Arial"/>
        </w:rPr>
        <w:t xml:space="preserve">The Royal College of Ophthalmologists champions excellence in care. In order to provide the best care for patients, and to generate improvements in care, it is important to be able to measure the quality of clinical services provided.  In addition, measuring quality provides quality assurance data for patients, regulators and commissioners. There are many possible ways of measuring service quality including clinical audit, outcome measures and patient surveys. </w:t>
      </w:r>
    </w:p>
    <w:p w:rsidR="00316C15" w:rsidRDefault="00316C15" w:rsidP="00316C15">
      <w:pPr>
        <w:pStyle w:val="NormalWeb"/>
        <w:spacing w:line="276" w:lineRule="auto"/>
        <w:jc w:val="both"/>
        <w:rPr>
          <w:color w:val="212121"/>
        </w:rPr>
      </w:pPr>
      <w:r w:rsidRPr="00E76B0D">
        <w:rPr>
          <w:rFonts w:asciiTheme="minorHAnsi" w:hAnsiTheme="minorHAnsi" w:cs="Arial"/>
        </w:rPr>
        <w:t xml:space="preserve">The College's Quality and Safety Group provides a set of simple self-assessment tools for a number of clinical services: cataract, glaucoma, adnexal, medical retina (including age-related macular degeneration [AMD]), diabetic retinopathy, vitreoretinal surgery, neuro-ophthalmology, children and young adults and adults with learning difficulties. </w:t>
      </w:r>
      <w:r>
        <w:rPr>
          <w:color w:val="212121"/>
        </w:rPr>
        <w:t>The tools focus on service provision not outcomes and do not attempt to assess every aspect of service but try to focus on a small number of key areas. It is not expected that most clinical services will answer ‘Yes’ to all of the question, and the results should be used in conjunction with other methods of quality assessment to support learning and improvement.</w:t>
      </w:r>
    </w:p>
    <w:p w:rsidR="00214E8F" w:rsidRPr="00E95ECA" w:rsidRDefault="00E76B0D" w:rsidP="00E76B0D">
      <w:pPr>
        <w:pStyle w:val="NormalWeb"/>
        <w:rPr>
          <w:rFonts w:asciiTheme="minorHAnsi" w:hAnsiTheme="minorHAnsi" w:cs="Arial"/>
        </w:rPr>
      </w:pPr>
      <w:r w:rsidRPr="00E95ECA">
        <w:rPr>
          <w:rFonts w:asciiTheme="minorHAnsi" w:hAnsiTheme="minorHAnsi" w:cs="Arial"/>
        </w:rPr>
        <w:t xml:space="preserve">Please send feedback on the form and how you have used it to assess and change your services to </w:t>
      </w:r>
      <w:hyperlink r:id="rId8" w:tooltip="Link to mailto:%20beth.barnes@rcophth.ac.uk" w:history="1">
        <w:r w:rsidRPr="00E95ECA">
          <w:rPr>
            <w:rStyle w:val="Hyperlink"/>
            <w:rFonts w:asciiTheme="minorHAnsi" w:hAnsiTheme="minorHAnsi" w:cs="Arial"/>
          </w:rPr>
          <w:t>Beth Barnes</w:t>
        </w:r>
      </w:hyperlink>
      <w:r w:rsidRPr="00E95ECA">
        <w:rPr>
          <w:rFonts w:asciiTheme="minorHAnsi" w:hAnsiTheme="minorHAnsi" w:cs="Arial"/>
        </w:rPr>
        <w:t xml:space="preserve">, Head of Professional Support </w:t>
      </w:r>
      <w:hyperlink r:id="rId9" w:history="1">
        <w:r w:rsidRPr="00E95ECA">
          <w:rPr>
            <w:rStyle w:val="Hyperlink"/>
            <w:rFonts w:asciiTheme="minorHAnsi" w:hAnsiTheme="minorHAnsi" w:cs="Arial"/>
          </w:rPr>
          <w:t>beth.barnes@rcophth.ac.uk</w:t>
        </w:r>
      </w:hyperlink>
      <w:r w:rsidRPr="00E95ECA">
        <w:rPr>
          <w:rFonts w:asciiTheme="minorHAnsi" w:hAnsiTheme="minorHAnsi" w:cs="Arial"/>
        </w:rPr>
        <w:t>.</w:t>
      </w:r>
    </w:p>
    <w:p w:rsidR="00E615E1" w:rsidRPr="00E615E1" w:rsidRDefault="00E615E1" w:rsidP="00E615E1">
      <w:pPr>
        <w:rPr>
          <w:rFonts w:asciiTheme="minorHAnsi" w:hAnsiTheme="minorHAnsi" w:cs="Arial"/>
          <w:color w:val="000000"/>
        </w:rPr>
      </w:pPr>
      <w:r w:rsidRPr="00E615E1">
        <w:rPr>
          <w:rFonts w:asciiTheme="minorHAnsi" w:hAnsiTheme="minorHAnsi" w:cs="Arial"/>
          <w:color w:val="000000"/>
        </w:rPr>
        <w:t xml:space="preserve">Disorders of the retina requiring a surgical approach are common (retinal detachment, macular hole, </w:t>
      </w:r>
      <w:proofErr w:type="spellStart"/>
      <w:r w:rsidRPr="00E615E1">
        <w:rPr>
          <w:rFonts w:asciiTheme="minorHAnsi" w:hAnsiTheme="minorHAnsi" w:cs="Arial"/>
          <w:color w:val="000000"/>
        </w:rPr>
        <w:t>epiretinal</w:t>
      </w:r>
      <w:proofErr w:type="spellEnd"/>
      <w:r w:rsidRPr="00E615E1">
        <w:rPr>
          <w:rFonts w:asciiTheme="minorHAnsi" w:hAnsiTheme="minorHAnsi" w:cs="Arial"/>
          <w:color w:val="000000"/>
        </w:rPr>
        <w:t xml:space="preserve"> membrane, severe diabetic retinopathy etc.) and care is largely delivered in the secondary care setting although cases may be identified in primary care, primary care ophthalmology, and general ophthalmic services. </w:t>
      </w:r>
    </w:p>
    <w:p w:rsidR="00E615E1" w:rsidRPr="00E615E1" w:rsidRDefault="00E615E1" w:rsidP="00E615E1">
      <w:pPr>
        <w:pStyle w:val="NormalWeb"/>
        <w:spacing w:line="276" w:lineRule="auto"/>
        <w:jc w:val="both"/>
        <w:rPr>
          <w:rFonts w:asciiTheme="minorHAnsi" w:hAnsiTheme="minorHAnsi" w:cs="Arial"/>
        </w:rPr>
      </w:pPr>
      <w:r w:rsidRPr="00E615E1">
        <w:rPr>
          <w:rFonts w:asciiTheme="minorHAnsi" w:hAnsiTheme="minorHAnsi" w:cs="Arial"/>
          <w:color w:val="000000"/>
        </w:rPr>
        <w:t xml:space="preserve">Vitreoretinal (VR) service standards in this document apply to the care of these conditions which are most appropriately managed in a dedicated VR service.in the hospital setting. </w:t>
      </w:r>
    </w:p>
    <w:p w:rsidR="00E615E1" w:rsidRPr="00E615E1" w:rsidRDefault="00E615E1" w:rsidP="00E615E1">
      <w:pPr>
        <w:pStyle w:val="NormalWeb"/>
        <w:spacing w:before="0" w:beforeAutospacing="0" w:after="0" w:afterAutospacing="0"/>
        <w:rPr>
          <w:rFonts w:asciiTheme="minorHAnsi" w:hAnsiTheme="minorHAnsi" w:cs="Arial"/>
        </w:rPr>
      </w:pPr>
    </w:p>
    <w:p w:rsidR="00E615E1" w:rsidRPr="00E615E1" w:rsidRDefault="00E615E1" w:rsidP="00E615E1">
      <w:pPr>
        <w:pStyle w:val="NormalWeb"/>
        <w:spacing w:before="0" w:beforeAutospacing="0" w:after="0" w:afterAutospacing="0"/>
        <w:rPr>
          <w:rFonts w:asciiTheme="minorHAnsi" w:hAnsiTheme="minorHAnsi" w:cs="Arial"/>
        </w:rPr>
      </w:pPr>
    </w:p>
    <w:p w:rsidR="00E615E1" w:rsidRPr="00E615E1" w:rsidRDefault="00E615E1" w:rsidP="00E615E1">
      <w:pPr>
        <w:pStyle w:val="NormalWeb"/>
        <w:spacing w:before="0" w:beforeAutospacing="0" w:after="0" w:afterAutospacing="0"/>
        <w:rPr>
          <w:rFonts w:asciiTheme="minorHAnsi" w:hAnsiTheme="minorHAnsi" w:cs="Arial"/>
        </w:rPr>
      </w:pPr>
    </w:p>
    <w:p w:rsidR="00E615E1" w:rsidRDefault="00E615E1">
      <w:pPr>
        <w:spacing w:after="160" w:line="259" w:lineRule="auto"/>
        <w:rPr>
          <w:rFonts w:asciiTheme="minorHAnsi" w:eastAsia="Calibri" w:hAnsiTheme="minorHAnsi" w:cs="Arial"/>
        </w:rPr>
      </w:pPr>
      <w:r>
        <w:rPr>
          <w:rFonts w:asciiTheme="minorHAnsi" w:hAnsiTheme="minorHAnsi" w:cs="Arial"/>
        </w:rPr>
        <w:br w:type="page"/>
      </w:r>
    </w:p>
    <w:p w:rsidR="00E615E1" w:rsidRPr="00E615E1" w:rsidRDefault="00E615E1" w:rsidP="00E615E1">
      <w:pPr>
        <w:pStyle w:val="NormalWeb"/>
        <w:spacing w:before="0" w:beforeAutospacing="0" w:after="0" w:afterAutospacing="0"/>
        <w:rPr>
          <w:rFonts w:asciiTheme="minorHAnsi" w:hAnsiTheme="minorHAnsi" w:cs="Arial"/>
        </w:rPr>
      </w:pPr>
    </w:p>
    <w:p w:rsidR="00E615E1" w:rsidRPr="00E615E1" w:rsidRDefault="00E615E1" w:rsidP="00E615E1">
      <w:pPr>
        <w:pStyle w:val="ListParagraph"/>
        <w:numPr>
          <w:ilvl w:val="0"/>
          <w:numId w:val="11"/>
        </w:numPr>
        <w:ind w:left="0"/>
        <w:rPr>
          <w:rFonts w:asciiTheme="minorHAnsi" w:hAnsiTheme="minorHAnsi" w:cs="Arial"/>
          <w:sz w:val="24"/>
          <w:szCs w:val="24"/>
        </w:rPr>
      </w:pPr>
      <w:r w:rsidRPr="00E615E1">
        <w:rPr>
          <w:rFonts w:asciiTheme="minorHAnsi" w:hAnsiTheme="minorHAnsi" w:cs="Arial"/>
          <w:sz w:val="24"/>
          <w:szCs w:val="24"/>
        </w:rPr>
        <w:t>Consultant leadership.</w:t>
      </w:r>
    </w:p>
    <w:p w:rsidR="00E615E1" w:rsidRDefault="00E615E1" w:rsidP="00E615E1">
      <w:pPr>
        <w:pStyle w:val="ListParagraph"/>
        <w:ind w:left="0"/>
        <w:rPr>
          <w:rFonts w:asciiTheme="minorHAnsi" w:hAnsiTheme="minorHAnsi" w:cs="Arial"/>
          <w:sz w:val="24"/>
          <w:szCs w:val="24"/>
        </w:rPr>
      </w:pPr>
      <w:r w:rsidRPr="00E615E1">
        <w:rPr>
          <w:rFonts w:asciiTheme="minorHAnsi" w:hAnsiTheme="minorHAnsi" w:cs="Arial"/>
          <w:sz w:val="24"/>
          <w:szCs w:val="24"/>
        </w:rPr>
        <w:t>There is at least one consultant with subspecialist VR training de</w:t>
      </w:r>
      <w:r>
        <w:rPr>
          <w:rFonts w:asciiTheme="minorHAnsi" w:hAnsiTheme="minorHAnsi" w:cs="Arial"/>
          <w:sz w:val="24"/>
          <w:szCs w:val="24"/>
        </w:rPr>
        <w:t>livering vitreoretinal care:</w:t>
      </w:r>
    </w:p>
    <w:p w:rsid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firstLine="720"/>
        <w:rPr>
          <w:rFonts w:asciiTheme="minorHAnsi" w:hAnsiTheme="minorHAnsi" w:cs="Arial"/>
          <w:sz w:val="24"/>
          <w:szCs w:val="24"/>
        </w:rPr>
      </w:pP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2"/>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rPr>
          <w:rFonts w:asciiTheme="minorHAnsi" w:hAnsiTheme="minorHAnsi" w:cs="Arial"/>
          <w:sz w:val="24"/>
          <w:szCs w:val="24"/>
        </w:rPr>
      </w:pPr>
      <w:r w:rsidRPr="00E615E1">
        <w:rPr>
          <w:rFonts w:asciiTheme="minorHAnsi" w:hAnsiTheme="minorHAnsi" w:cs="Arial"/>
          <w:sz w:val="24"/>
          <w:szCs w:val="24"/>
        </w:rPr>
        <w:t xml:space="preserve">There is a nominated lead for VR with this role specified in their job plan / job description </w:t>
      </w:r>
      <w:r>
        <w:rPr>
          <w:rFonts w:asciiTheme="minorHAnsi" w:hAnsiTheme="minorHAnsi" w:cs="Arial"/>
          <w:sz w:val="24"/>
          <w:szCs w:val="24"/>
        </w:rPr>
        <w:t>(not essential):</w:t>
      </w:r>
    </w:p>
    <w:p w:rsidR="00E615E1" w:rsidRPr="00E615E1" w:rsidRDefault="00E615E1" w:rsidP="00E615E1">
      <w:pPr>
        <w:ind w:firstLine="720"/>
        <w:rPr>
          <w:rFonts w:asciiTheme="minorHAnsi" w:hAnsiTheme="minorHAnsi" w:cs="Arial"/>
        </w:rPr>
      </w:pPr>
      <w:r w:rsidRPr="00E615E1">
        <w:rPr>
          <w:rFonts w:asciiTheme="minorHAnsi" w:hAnsiTheme="minorHAnsi" w:cs="Arial"/>
        </w:rPr>
        <w:t xml:space="preserve">YES </w:t>
      </w:r>
      <w:bookmarkStart w:id="0" w:name="Check1"/>
      <w:r w:rsidRPr="00E615E1">
        <w:rPr>
          <w:rFonts w:asciiTheme="minorHAnsi" w:hAnsiTheme="minorHAnsi" w:cs="Arial"/>
        </w:rPr>
        <w:fldChar w:fldCharType="begin">
          <w:ffData>
            <w:name w:val="Check1"/>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bookmarkEnd w:id="0"/>
      <w:r w:rsidRPr="00E615E1">
        <w:rPr>
          <w:rFonts w:asciiTheme="minorHAnsi" w:hAnsiTheme="minorHAnsi" w:cs="Arial"/>
        </w:rPr>
        <w:tab/>
      </w:r>
      <w:r w:rsidR="006B35C8">
        <w:rPr>
          <w:rFonts w:asciiTheme="minorHAnsi" w:hAnsiTheme="minorHAnsi" w:cs="Arial"/>
        </w:rPr>
        <w:tab/>
      </w:r>
      <w:r w:rsidRPr="00E615E1">
        <w:rPr>
          <w:rFonts w:asciiTheme="minorHAnsi" w:hAnsiTheme="minorHAnsi" w:cs="Arial"/>
        </w:rPr>
        <w:t xml:space="preserve">NO  </w:t>
      </w:r>
      <w:bookmarkStart w:id="1" w:name="Check2"/>
      <w:r w:rsidRPr="00E615E1">
        <w:rPr>
          <w:rFonts w:asciiTheme="minorHAnsi" w:hAnsiTheme="minorHAnsi" w:cs="Arial"/>
        </w:rPr>
        <w:fldChar w:fldCharType="begin">
          <w:ffData>
            <w:name w:val="Check2"/>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bookmarkEnd w:id="1"/>
      <w:r w:rsidRPr="00E615E1">
        <w:rPr>
          <w:rFonts w:asciiTheme="minorHAnsi" w:hAnsiTheme="minorHAnsi" w:cs="Arial"/>
        </w:rPr>
        <w:tab/>
      </w:r>
    </w:p>
    <w:p w:rsidR="00E615E1" w:rsidRDefault="00E615E1" w:rsidP="00E615E1">
      <w:pPr>
        <w:rPr>
          <w:rFonts w:asciiTheme="minorHAnsi" w:hAnsiTheme="minorHAnsi" w:cs="Arial"/>
        </w:rPr>
      </w:pPr>
    </w:p>
    <w:p w:rsidR="00E615E1" w:rsidRPr="00E615E1" w:rsidRDefault="00E615E1" w:rsidP="00E615E1">
      <w:pPr>
        <w:rPr>
          <w:rFonts w:asciiTheme="minorHAnsi" w:hAnsiTheme="minorHAnsi" w:cs="Arial"/>
        </w:rPr>
      </w:pPr>
      <w:r w:rsidRPr="00E615E1">
        <w:rPr>
          <w:rFonts w:asciiTheme="minorHAnsi" w:hAnsiTheme="minorHAnsi" w:cs="Arial"/>
        </w:rPr>
        <w:t>Evidence / comments:</w:t>
      </w:r>
    </w:p>
    <w:p w:rsidR="00E615E1" w:rsidRPr="00E615E1" w:rsidRDefault="00E615E1" w:rsidP="00E615E1">
      <w:pPr>
        <w:rPr>
          <w:rFonts w:asciiTheme="minorHAnsi" w:hAnsiTheme="minorHAnsi" w:cs="Arial"/>
        </w:rPr>
      </w:pP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numPr>
          <w:ilvl w:val="0"/>
          <w:numId w:val="11"/>
        </w:numPr>
        <w:ind w:left="0"/>
        <w:rPr>
          <w:rFonts w:asciiTheme="minorHAnsi" w:hAnsiTheme="minorHAnsi" w:cs="Arial"/>
          <w:color w:val="5B9BD5" w:themeColor="accent1"/>
          <w:sz w:val="24"/>
          <w:szCs w:val="24"/>
        </w:rPr>
      </w:pPr>
      <w:r w:rsidRPr="00E615E1">
        <w:rPr>
          <w:rFonts w:asciiTheme="minorHAnsi" w:hAnsiTheme="minorHAnsi" w:cs="Arial"/>
          <w:sz w:val="24"/>
          <w:szCs w:val="24"/>
        </w:rPr>
        <w:t>Patients affected by significant or serious VR disorders are seen within a dedicated VR</w:t>
      </w:r>
      <w:r>
        <w:rPr>
          <w:rFonts w:asciiTheme="minorHAnsi" w:hAnsiTheme="minorHAnsi" w:cs="Arial"/>
          <w:sz w:val="24"/>
          <w:szCs w:val="24"/>
        </w:rPr>
        <w:t xml:space="preserve"> service:</w:t>
      </w:r>
    </w:p>
    <w:p w:rsidR="00E615E1" w:rsidRPr="00E615E1" w:rsidRDefault="00E615E1" w:rsidP="00E615E1">
      <w:pPr>
        <w:ind w:firstLine="720"/>
        <w:rPr>
          <w:rFonts w:asciiTheme="minorHAnsi" w:hAnsiTheme="minorHAnsi" w:cs="Arial"/>
        </w:rPr>
      </w:pPr>
      <w:r w:rsidRPr="00E615E1">
        <w:rPr>
          <w:rFonts w:asciiTheme="minorHAnsi" w:hAnsiTheme="minorHAnsi" w:cs="Arial"/>
        </w:rPr>
        <w:t xml:space="preserve">YES </w:t>
      </w:r>
      <w:r w:rsidRPr="00E615E1">
        <w:rPr>
          <w:rFonts w:asciiTheme="minorHAnsi" w:hAnsiTheme="minorHAnsi" w:cs="Arial"/>
        </w:rPr>
        <w:fldChar w:fldCharType="begin">
          <w:ffData>
            <w:name w:val="Check1"/>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r w:rsidRPr="00E615E1">
        <w:rPr>
          <w:rFonts w:asciiTheme="minorHAnsi" w:hAnsiTheme="minorHAnsi" w:cs="Arial"/>
        </w:rPr>
        <w:tab/>
      </w:r>
      <w:r w:rsidR="006B35C8">
        <w:rPr>
          <w:rFonts w:asciiTheme="minorHAnsi" w:hAnsiTheme="minorHAnsi" w:cs="Arial"/>
        </w:rPr>
        <w:tab/>
      </w:r>
      <w:r w:rsidRPr="00E615E1">
        <w:rPr>
          <w:rFonts w:asciiTheme="minorHAnsi" w:hAnsiTheme="minorHAnsi" w:cs="Arial"/>
        </w:rPr>
        <w:t xml:space="preserve">NO  </w:t>
      </w:r>
      <w:r w:rsidRPr="00E615E1">
        <w:rPr>
          <w:rFonts w:asciiTheme="minorHAnsi" w:hAnsiTheme="minorHAnsi" w:cs="Arial"/>
        </w:rPr>
        <w:fldChar w:fldCharType="begin">
          <w:ffData>
            <w:name w:val="Check2"/>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r w:rsidRPr="00E615E1">
        <w:rPr>
          <w:rFonts w:asciiTheme="minorHAnsi" w:hAnsiTheme="minorHAnsi" w:cs="Arial"/>
        </w:rPr>
        <w:tab/>
      </w:r>
    </w:p>
    <w:p w:rsidR="00E615E1" w:rsidRDefault="00E615E1" w:rsidP="00E615E1">
      <w:pPr>
        <w:rPr>
          <w:rFonts w:asciiTheme="minorHAnsi" w:hAnsiTheme="minorHAnsi" w:cs="Arial"/>
        </w:rPr>
      </w:pPr>
    </w:p>
    <w:p w:rsidR="00E615E1" w:rsidRPr="00E615E1" w:rsidRDefault="00E615E1" w:rsidP="00E615E1">
      <w:pPr>
        <w:rPr>
          <w:rFonts w:asciiTheme="minorHAnsi" w:hAnsiTheme="minorHAnsi" w:cs="Arial"/>
        </w:rPr>
      </w:pPr>
      <w:r w:rsidRPr="00E615E1">
        <w:rPr>
          <w:rFonts w:asciiTheme="minorHAnsi" w:hAnsiTheme="minorHAnsi" w:cs="Arial"/>
        </w:rPr>
        <w:t>Evidence / comments:</w:t>
      </w: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numPr>
          <w:ilvl w:val="0"/>
          <w:numId w:val="11"/>
        </w:numPr>
        <w:ind w:left="0"/>
        <w:rPr>
          <w:rFonts w:asciiTheme="minorHAnsi" w:hAnsiTheme="minorHAnsi" w:cs="Arial"/>
          <w:sz w:val="24"/>
          <w:szCs w:val="24"/>
        </w:rPr>
      </w:pPr>
      <w:r w:rsidRPr="00E615E1">
        <w:rPr>
          <w:rFonts w:asciiTheme="minorHAnsi" w:hAnsiTheme="minorHAnsi" w:cs="Arial"/>
          <w:color w:val="000000"/>
          <w:sz w:val="24"/>
          <w:szCs w:val="24"/>
        </w:rPr>
        <w:t>Patients with VR disease are routinely supplied with information in an accessible format on their diagnosis, treatment and medication</w:t>
      </w:r>
      <w:r>
        <w:rPr>
          <w:rFonts w:asciiTheme="minorHAnsi" w:hAnsiTheme="minorHAnsi" w:cs="Arial"/>
          <w:color w:val="000000"/>
          <w:sz w:val="24"/>
          <w:szCs w:val="24"/>
        </w:rPr>
        <w:t>:</w:t>
      </w: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firstLine="720"/>
        <w:rPr>
          <w:rFonts w:asciiTheme="minorHAnsi" w:hAnsiTheme="minorHAnsi" w:cs="Arial"/>
          <w:sz w:val="24"/>
          <w:szCs w:val="24"/>
        </w:rPr>
      </w:pP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rPr>
          <w:rFonts w:asciiTheme="minorHAnsi" w:hAnsiTheme="minorHAnsi" w:cs="Arial"/>
          <w:sz w:val="24"/>
          <w:szCs w:val="24"/>
        </w:rPr>
      </w:pPr>
      <w:r w:rsidRPr="00E615E1">
        <w:rPr>
          <w:rFonts w:asciiTheme="minorHAnsi" w:hAnsiTheme="minorHAnsi" w:cs="Arial"/>
          <w:sz w:val="24"/>
          <w:szCs w:val="24"/>
        </w:rPr>
        <w:t>List available VR leaflets:</w:t>
      </w: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rPr>
          <w:rFonts w:asciiTheme="minorHAnsi" w:hAnsiTheme="minorHAnsi" w:cs="Arial"/>
        </w:rPr>
      </w:pPr>
      <w:r w:rsidRPr="00E615E1">
        <w:rPr>
          <w:rFonts w:asciiTheme="minorHAnsi" w:hAnsiTheme="minorHAnsi" w:cs="Arial"/>
        </w:rPr>
        <w:t>Evidence / comments:</w:t>
      </w: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numPr>
          <w:ilvl w:val="0"/>
          <w:numId w:val="11"/>
        </w:numPr>
        <w:ind w:left="0"/>
        <w:rPr>
          <w:rFonts w:asciiTheme="minorHAnsi" w:hAnsiTheme="minorHAnsi" w:cs="Arial"/>
          <w:sz w:val="24"/>
          <w:szCs w:val="24"/>
        </w:rPr>
      </w:pPr>
      <w:proofErr w:type="gramStart"/>
      <w:r w:rsidRPr="00E615E1">
        <w:rPr>
          <w:rFonts w:asciiTheme="minorHAnsi" w:hAnsiTheme="minorHAnsi" w:cs="Arial"/>
          <w:sz w:val="24"/>
          <w:szCs w:val="24"/>
        </w:rPr>
        <w:t>VR  imaging</w:t>
      </w:r>
      <w:proofErr w:type="gramEnd"/>
      <w:r w:rsidRPr="00E615E1">
        <w:rPr>
          <w:rFonts w:asciiTheme="minorHAnsi" w:hAnsiTheme="minorHAnsi" w:cs="Arial"/>
          <w:sz w:val="24"/>
          <w:szCs w:val="24"/>
        </w:rPr>
        <w:t xml:space="preserve"> and diagnostic instruments are available for use when appropriate:</w:t>
      </w:r>
    </w:p>
    <w:p w:rsidR="00E615E1" w:rsidRPr="00E615E1" w:rsidRDefault="00E615E1" w:rsidP="00E615E1">
      <w:pPr>
        <w:pStyle w:val="ListParagraph"/>
        <w:numPr>
          <w:ilvl w:val="0"/>
          <w:numId w:val="33"/>
        </w:numPr>
        <w:rPr>
          <w:rFonts w:asciiTheme="minorHAnsi" w:hAnsiTheme="minorHAnsi" w:cs="Arial"/>
          <w:sz w:val="24"/>
          <w:szCs w:val="24"/>
        </w:rPr>
      </w:pPr>
      <w:r w:rsidRPr="00E615E1">
        <w:rPr>
          <w:rFonts w:asciiTheme="minorHAnsi" w:hAnsiTheme="minorHAnsi" w:cs="Arial"/>
          <w:iCs/>
          <w:sz w:val="24"/>
          <w:szCs w:val="24"/>
        </w:rPr>
        <w:t xml:space="preserve">Ultrasound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numPr>
          <w:ilvl w:val="0"/>
          <w:numId w:val="33"/>
        </w:numPr>
        <w:rPr>
          <w:rFonts w:asciiTheme="minorHAnsi" w:hAnsiTheme="minorHAnsi" w:cs="Arial"/>
          <w:sz w:val="24"/>
          <w:szCs w:val="24"/>
        </w:rPr>
      </w:pPr>
      <w:r w:rsidRPr="00E615E1">
        <w:rPr>
          <w:rFonts w:asciiTheme="minorHAnsi" w:hAnsiTheme="minorHAnsi" w:cs="Arial"/>
          <w:iCs/>
          <w:sz w:val="24"/>
          <w:szCs w:val="24"/>
        </w:rPr>
        <w:t xml:space="preserve">Retinal photography                   </w:t>
      </w:r>
      <w:proofErr w:type="gramStart"/>
      <w:r>
        <w:rPr>
          <w:rFonts w:asciiTheme="minorHAnsi" w:hAnsiTheme="minorHAnsi" w:cs="Arial"/>
          <w:iCs/>
          <w:sz w:val="24"/>
          <w:szCs w:val="24"/>
        </w:rPr>
        <w:tab/>
      </w:r>
      <w:r w:rsidRPr="00E615E1">
        <w:rPr>
          <w:rFonts w:asciiTheme="minorHAnsi" w:hAnsiTheme="minorHAnsi" w:cs="Arial"/>
          <w:iCs/>
          <w:sz w:val="24"/>
          <w:szCs w:val="24"/>
        </w:rPr>
        <w:t xml:space="preserve">  </w:t>
      </w:r>
      <w:r>
        <w:rPr>
          <w:rFonts w:asciiTheme="minorHAnsi" w:hAnsiTheme="minorHAnsi" w:cs="Arial"/>
          <w:iCs/>
          <w:sz w:val="24"/>
          <w:szCs w:val="24"/>
        </w:rPr>
        <w:tab/>
      </w:r>
      <w:proofErr w:type="gramEnd"/>
      <w:r>
        <w:rPr>
          <w:rFonts w:asciiTheme="minorHAnsi" w:hAnsiTheme="minorHAnsi" w:cs="Arial"/>
          <w:iCs/>
          <w:sz w:val="24"/>
          <w:szCs w:val="24"/>
        </w:rPr>
        <w:tab/>
      </w:r>
      <w:r>
        <w:rPr>
          <w:rFonts w:asciiTheme="minorHAnsi" w:hAnsiTheme="minorHAnsi" w:cs="Arial"/>
          <w:iCs/>
          <w:sz w:val="24"/>
          <w:szCs w:val="24"/>
        </w:rPr>
        <w:tab/>
      </w: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numPr>
          <w:ilvl w:val="0"/>
          <w:numId w:val="33"/>
        </w:numPr>
        <w:rPr>
          <w:rFonts w:asciiTheme="minorHAnsi" w:hAnsiTheme="minorHAnsi" w:cs="Arial"/>
          <w:sz w:val="24"/>
          <w:szCs w:val="24"/>
        </w:rPr>
      </w:pPr>
      <w:r w:rsidRPr="00E615E1">
        <w:rPr>
          <w:rFonts w:asciiTheme="minorHAnsi" w:hAnsiTheme="minorHAnsi" w:cs="Arial"/>
          <w:iCs/>
          <w:sz w:val="24"/>
          <w:szCs w:val="24"/>
        </w:rPr>
        <w:t xml:space="preserve">OCT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numPr>
          <w:ilvl w:val="0"/>
          <w:numId w:val="33"/>
        </w:numPr>
        <w:rPr>
          <w:rFonts w:asciiTheme="minorHAnsi" w:hAnsiTheme="minorHAnsi" w:cs="Arial"/>
          <w:sz w:val="24"/>
          <w:szCs w:val="24"/>
        </w:rPr>
      </w:pPr>
      <w:r w:rsidRPr="00E615E1">
        <w:rPr>
          <w:rFonts w:asciiTheme="minorHAnsi" w:hAnsiTheme="minorHAnsi" w:cs="Arial"/>
          <w:iCs/>
          <w:sz w:val="24"/>
          <w:szCs w:val="24"/>
        </w:rPr>
        <w:t xml:space="preserve">Fundus fluorescein </w:t>
      </w:r>
      <w:proofErr w:type="gramStart"/>
      <w:r w:rsidRPr="00E615E1">
        <w:rPr>
          <w:rFonts w:asciiTheme="minorHAnsi" w:hAnsiTheme="minorHAnsi" w:cs="Arial"/>
          <w:iCs/>
          <w:sz w:val="24"/>
          <w:szCs w:val="24"/>
        </w:rPr>
        <w:t xml:space="preserve">angiography  </w:t>
      </w:r>
      <w:r>
        <w:rPr>
          <w:rFonts w:asciiTheme="minorHAnsi" w:hAnsiTheme="minorHAnsi" w:cs="Arial"/>
          <w:iCs/>
          <w:sz w:val="24"/>
          <w:szCs w:val="24"/>
        </w:rPr>
        <w:tab/>
      </w:r>
      <w:proofErr w:type="gramEnd"/>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numPr>
          <w:ilvl w:val="0"/>
          <w:numId w:val="33"/>
        </w:numPr>
        <w:rPr>
          <w:rFonts w:asciiTheme="minorHAnsi" w:hAnsiTheme="minorHAnsi" w:cs="Arial"/>
          <w:sz w:val="24"/>
          <w:szCs w:val="24"/>
        </w:rPr>
      </w:pPr>
      <w:r w:rsidRPr="00E615E1">
        <w:rPr>
          <w:rFonts w:asciiTheme="minorHAnsi" w:hAnsiTheme="minorHAnsi" w:cs="Arial"/>
          <w:iCs/>
          <w:sz w:val="24"/>
          <w:szCs w:val="24"/>
        </w:rPr>
        <w:t>Wide field photography (</w:t>
      </w:r>
      <w:proofErr w:type="gramStart"/>
      <w:r w:rsidRPr="00E615E1">
        <w:rPr>
          <w:rFonts w:asciiTheme="minorHAnsi" w:hAnsiTheme="minorHAnsi" w:cs="Arial"/>
          <w:iCs/>
          <w:sz w:val="24"/>
          <w:szCs w:val="24"/>
        </w:rPr>
        <w:t>e.g..</w:t>
      </w:r>
      <w:proofErr w:type="spellStart"/>
      <w:r w:rsidRPr="00E615E1">
        <w:rPr>
          <w:rFonts w:asciiTheme="minorHAnsi" w:hAnsiTheme="minorHAnsi" w:cs="Arial"/>
          <w:iCs/>
          <w:sz w:val="24"/>
          <w:szCs w:val="24"/>
        </w:rPr>
        <w:t>Optos</w:t>
      </w:r>
      <w:proofErr w:type="spellEnd"/>
      <w:proofErr w:type="gramEnd"/>
      <w:r w:rsidRPr="00E615E1">
        <w:rPr>
          <w:rFonts w:asciiTheme="minorHAnsi" w:hAnsiTheme="minorHAnsi" w:cs="Arial"/>
          <w:iCs/>
          <w:sz w:val="24"/>
          <w:szCs w:val="24"/>
        </w:rPr>
        <w:t xml:space="preserve">)  </w:t>
      </w:r>
      <w:r w:rsidRPr="00E615E1">
        <w:rPr>
          <w:rFonts w:asciiTheme="minorHAnsi" w:hAnsiTheme="minorHAnsi" w:cs="Arial"/>
          <w:iCs/>
          <w:sz w:val="24"/>
          <w:szCs w:val="24"/>
        </w:rPr>
        <w:tab/>
      </w:r>
      <w:r w:rsidRPr="00E615E1">
        <w:rPr>
          <w:rFonts w:asciiTheme="minorHAnsi" w:hAnsiTheme="minorHAnsi" w:cs="Arial"/>
          <w:iCs/>
          <w:sz w:val="24"/>
          <w:szCs w:val="24"/>
        </w:rPr>
        <w:tab/>
      </w:r>
      <w:r w:rsidRPr="00E615E1">
        <w:rPr>
          <w:rFonts w:asciiTheme="minorHAnsi" w:hAnsiTheme="minorHAnsi" w:cs="Arial"/>
          <w:iCs/>
          <w:sz w:val="24"/>
          <w:szCs w:val="24"/>
        </w:rPr>
        <w:tab/>
      </w: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rPr>
          <w:rFonts w:asciiTheme="minorHAnsi" w:hAnsiTheme="minorHAnsi" w:cs="Arial"/>
        </w:rPr>
      </w:pPr>
      <w:r w:rsidRPr="00E615E1">
        <w:rPr>
          <w:rFonts w:asciiTheme="minorHAnsi" w:hAnsiTheme="minorHAnsi" w:cs="Arial"/>
        </w:rPr>
        <w:t>Evidence / comments:</w:t>
      </w:r>
    </w:p>
    <w:p w:rsidR="00E615E1" w:rsidRPr="00E615E1" w:rsidRDefault="00E615E1" w:rsidP="00E615E1">
      <w:pPr>
        <w:pStyle w:val="ListParagraph"/>
        <w:ind w:left="0"/>
        <w:rPr>
          <w:rFonts w:asciiTheme="minorHAnsi" w:hAnsiTheme="minorHAnsi" w:cs="Arial"/>
          <w:color w:val="5B9BD5" w:themeColor="accent1"/>
          <w:sz w:val="24"/>
          <w:szCs w:val="24"/>
        </w:rPr>
      </w:pPr>
    </w:p>
    <w:p w:rsidR="00E615E1" w:rsidRDefault="00E615E1" w:rsidP="00E615E1">
      <w:pPr>
        <w:pStyle w:val="ListParagraph"/>
        <w:ind w:left="0"/>
        <w:rPr>
          <w:rFonts w:asciiTheme="minorHAnsi" w:hAnsiTheme="minorHAnsi" w:cs="Arial"/>
          <w:sz w:val="24"/>
          <w:szCs w:val="24"/>
        </w:rPr>
      </w:pPr>
    </w:p>
    <w:p w:rsidR="00E615E1" w:rsidRDefault="00E615E1" w:rsidP="00E615E1">
      <w:pPr>
        <w:pStyle w:val="ListParagraph"/>
        <w:ind w:left="0"/>
        <w:rPr>
          <w:rFonts w:asciiTheme="minorHAnsi" w:hAnsiTheme="minorHAnsi" w:cs="Arial"/>
          <w:sz w:val="24"/>
          <w:szCs w:val="24"/>
        </w:rPr>
      </w:pPr>
    </w:p>
    <w:p w:rsidR="00E615E1" w:rsidRDefault="00E615E1" w:rsidP="00E615E1">
      <w:pPr>
        <w:pStyle w:val="ListParagraph"/>
        <w:ind w:left="0"/>
        <w:rPr>
          <w:rFonts w:asciiTheme="minorHAnsi" w:hAnsiTheme="minorHAnsi" w:cs="Arial"/>
          <w:sz w:val="24"/>
          <w:szCs w:val="24"/>
        </w:rPr>
      </w:pPr>
    </w:p>
    <w:p w:rsid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rPr>
          <w:rFonts w:asciiTheme="minorHAnsi" w:hAnsiTheme="minorHAnsi" w:cs="Arial"/>
          <w:sz w:val="24"/>
          <w:szCs w:val="24"/>
        </w:rPr>
      </w:pPr>
    </w:p>
    <w:p w:rsidR="00E615E1" w:rsidRDefault="00E615E1" w:rsidP="00E615E1">
      <w:pPr>
        <w:pStyle w:val="ListParagraph"/>
        <w:numPr>
          <w:ilvl w:val="0"/>
          <w:numId w:val="11"/>
        </w:numPr>
        <w:ind w:left="0"/>
        <w:rPr>
          <w:rFonts w:asciiTheme="minorHAnsi" w:hAnsiTheme="minorHAnsi" w:cs="Arial"/>
          <w:sz w:val="24"/>
          <w:szCs w:val="24"/>
        </w:rPr>
      </w:pPr>
      <w:r w:rsidRPr="00E615E1">
        <w:rPr>
          <w:rFonts w:asciiTheme="minorHAnsi" w:eastAsia="Times New Roman" w:hAnsiTheme="minorHAnsi" w:cs="Arial"/>
          <w:b/>
          <w:bCs/>
          <w:color w:val="2A2A2A"/>
          <w:sz w:val="24"/>
          <w:szCs w:val="24"/>
        </w:rPr>
        <w:lastRenderedPageBreak/>
        <w:t xml:space="preserve"> </w:t>
      </w:r>
      <w:r w:rsidRPr="00E615E1">
        <w:rPr>
          <w:rFonts w:asciiTheme="minorHAnsi" w:eastAsia="Times New Roman" w:hAnsiTheme="minorHAnsi" w:cs="Arial"/>
          <w:bCs/>
          <w:color w:val="2A2A2A"/>
          <w:sz w:val="24"/>
          <w:szCs w:val="24"/>
        </w:rPr>
        <w:t>Retinal detachment surgery</w:t>
      </w:r>
      <w:r w:rsidRPr="00E615E1">
        <w:rPr>
          <w:rFonts w:asciiTheme="minorHAnsi" w:eastAsia="Times New Roman" w:hAnsiTheme="minorHAnsi" w:cs="Arial"/>
          <w:b/>
          <w:bCs/>
          <w:color w:val="2A2A2A"/>
          <w:sz w:val="24"/>
          <w:szCs w:val="24"/>
        </w:rPr>
        <w:t xml:space="preserve">. </w:t>
      </w:r>
    </w:p>
    <w:p w:rsidR="00E615E1" w:rsidRDefault="00E615E1" w:rsidP="00E615E1">
      <w:pPr>
        <w:pStyle w:val="ListParagraph"/>
        <w:ind w:left="0"/>
        <w:rPr>
          <w:rFonts w:asciiTheme="minorHAnsi" w:hAnsiTheme="minorHAnsi" w:cs="Arial"/>
          <w:sz w:val="24"/>
          <w:szCs w:val="24"/>
        </w:rPr>
      </w:pPr>
      <w:r w:rsidRPr="00E615E1">
        <w:rPr>
          <w:rFonts w:asciiTheme="minorHAnsi" w:eastAsia="Times New Roman" w:hAnsiTheme="minorHAnsi" w:cs="Arial"/>
          <w:bCs/>
          <w:color w:val="2A2A2A"/>
          <w:sz w:val="24"/>
          <w:szCs w:val="24"/>
        </w:rPr>
        <w:t xml:space="preserve">At least 95% of patients who present with acute symptomatic macula-on </w:t>
      </w:r>
      <w:proofErr w:type="spellStart"/>
      <w:r w:rsidRPr="00E615E1">
        <w:rPr>
          <w:rFonts w:asciiTheme="minorHAnsi" w:eastAsia="Times New Roman" w:hAnsiTheme="minorHAnsi" w:cs="Arial"/>
          <w:bCs/>
          <w:color w:val="2A2A2A"/>
          <w:sz w:val="24"/>
          <w:szCs w:val="24"/>
        </w:rPr>
        <w:t>rhegmatogenous</w:t>
      </w:r>
      <w:proofErr w:type="spellEnd"/>
      <w:r w:rsidRPr="00E615E1">
        <w:rPr>
          <w:rFonts w:asciiTheme="minorHAnsi" w:eastAsia="Times New Roman" w:hAnsiTheme="minorHAnsi" w:cs="Arial"/>
          <w:bCs/>
          <w:color w:val="2A2A2A"/>
          <w:sz w:val="24"/>
          <w:szCs w:val="24"/>
        </w:rPr>
        <w:t xml:space="preserve"> retinal detachment are</w:t>
      </w:r>
      <w:r w:rsidRPr="00E615E1">
        <w:rPr>
          <w:rFonts w:asciiTheme="minorHAnsi" w:hAnsiTheme="minorHAnsi" w:cs="Arial"/>
          <w:iCs/>
          <w:sz w:val="24"/>
          <w:szCs w:val="24"/>
        </w:rPr>
        <w:t xml:space="preserve"> a</w:t>
      </w:r>
      <w:r w:rsidRPr="00E615E1">
        <w:rPr>
          <w:rFonts w:asciiTheme="minorHAnsi" w:eastAsia="Times New Roman" w:hAnsiTheme="minorHAnsi" w:cs="Arial"/>
          <w:color w:val="2A2A2A"/>
          <w:sz w:val="24"/>
          <w:szCs w:val="24"/>
        </w:rPr>
        <w:t>ssessed by an ophthalmologist competent in examining and assessing the retina within 24 hours of initial diagnosis</w:t>
      </w:r>
      <w:r w:rsidRPr="00E615E1">
        <w:rPr>
          <w:rFonts w:asciiTheme="minorHAnsi" w:hAnsiTheme="minorHAnsi" w:cs="Arial"/>
          <w:sz w:val="24"/>
          <w:szCs w:val="24"/>
        </w:rPr>
        <w:t>:</w:t>
      </w: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firstLine="720"/>
        <w:rPr>
          <w:rFonts w:asciiTheme="minorHAnsi" w:hAnsiTheme="minorHAnsi" w:cs="Arial"/>
          <w:sz w:val="24"/>
          <w:szCs w:val="24"/>
        </w:rPr>
      </w:pP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ind w:left="0"/>
        <w:rPr>
          <w:rFonts w:asciiTheme="minorHAnsi" w:hAnsiTheme="minorHAnsi" w:cs="Arial"/>
          <w:sz w:val="24"/>
          <w:szCs w:val="24"/>
        </w:rPr>
      </w:pPr>
    </w:p>
    <w:p w:rsidR="00E615E1" w:rsidRDefault="00E615E1" w:rsidP="00E615E1">
      <w:pPr>
        <w:pStyle w:val="ListParagraph"/>
        <w:ind w:left="0"/>
        <w:rPr>
          <w:rFonts w:asciiTheme="minorHAnsi" w:hAnsiTheme="minorHAnsi" w:cs="Arial"/>
          <w:sz w:val="24"/>
          <w:szCs w:val="24"/>
        </w:rPr>
      </w:pPr>
      <w:r w:rsidRPr="00E615E1">
        <w:rPr>
          <w:rFonts w:asciiTheme="minorHAnsi" w:eastAsia="Times New Roman" w:hAnsiTheme="minorHAnsi" w:cs="Arial"/>
          <w:bCs/>
          <w:color w:val="2A2A2A"/>
          <w:sz w:val="24"/>
          <w:szCs w:val="24"/>
        </w:rPr>
        <w:t xml:space="preserve">At least 95% of patients who present with acute symptomatic macula-on </w:t>
      </w:r>
      <w:proofErr w:type="spellStart"/>
      <w:r w:rsidRPr="00E615E1">
        <w:rPr>
          <w:rFonts w:asciiTheme="minorHAnsi" w:eastAsia="Times New Roman" w:hAnsiTheme="minorHAnsi" w:cs="Arial"/>
          <w:bCs/>
          <w:color w:val="2A2A2A"/>
          <w:sz w:val="24"/>
          <w:szCs w:val="24"/>
        </w:rPr>
        <w:t>rhegmatogenous</w:t>
      </w:r>
      <w:proofErr w:type="spellEnd"/>
      <w:r w:rsidRPr="00E615E1">
        <w:rPr>
          <w:rFonts w:asciiTheme="minorHAnsi" w:eastAsia="Times New Roman" w:hAnsiTheme="minorHAnsi" w:cs="Arial"/>
          <w:bCs/>
          <w:color w:val="2A2A2A"/>
          <w:sz w:val="24"/>
          <w:szCs w:val="24"/>
        </w:rPr>
        <w:t xml:space="preserve"> retinal detachment are</w:t>
      </w:r>
      <w:r w:rsidRPr="00E615E1">
        <w:rPr>
          <w:rFonts w:asciiTheme="minorHAnsi" w:hAnsiTheme="minorHAnsi" w:cs="Arial"/>
          <w:iCs/>
          <w:sz w:val="24"/>
          <w:szCs w:val="24"/>
        </w:rPr>
        <w:t xml:space="preserve"> s</w:t>
      </w:r>
      <w:r w:rsidRPr="00E615E1">
        <w:rPr>
          <w:rFonts w:asciiTheme="minorHAnsi" w:hAnsiTheme="minorHAnsi" w:cs="Arial"/>
          <w:sz w:val="24"/>
          <w:szCs w:val="24"/>
        </w:rPr>
        <w:t>cheduled for surgery in a timeframe which is appropriate to the clinical scenario</w:t>
      </w:r>
      <w:r>
        <w:rPr>
          <w:rFonts w:asciiTheme="minorHAnsi" w:hAnsiTheme="minorHAnsi" w:cs="Arial"/>
          <w:sz w:val="24"/>
          <w:szCs w:val="24"/>
        </w:rPr>
        <w:t>:</w:t>
      </w:r>
      <w:r w:rsidRPr="00E615E1">
        <w:rPr>
          <w:rFonts w:asciiTheme="minorHAnsi" w:hAnsiTheme="minorHAnsi" w:cs="Arial"/>
          <w:sz w:val="24"/>
          <w:szCs w:val="24"/>
        </w:rPr>
        <w:t xml:space="preserve"> </w:t>
      </w:r>
    </w:p>
    <w:p w:rsidR="00E615E1" w:rsidRDefault="00E615E1" w:rsidP="00E615E1">
      <w:pPr>
        <w:pStyle w:val="ListParagraph"/>
        <w:ind w:left="0" w:firstLine="720"/>
        <w:rPr>
          <w:rFonts w:asciiTheme="minorHAnsi" w:hAnsiTheme="minorHAnsi" w:cs="Arial"/>
          <w:sz w:val="24"/>
          <w:szCs w:val="24"/>
        </w:rPr>
      </w:pPr>
    </w:p>
    <w:p w:rsidR="00E615E1" w:rsidRPr="00E615E1" w:rsidRDefault="00E615E1" w:rsidP="00E615E1">
      <w:pPr>
        <w:pStyle w:val="ListParagraph"/>
        <w:ind w:left="0" w:firstLine="720"/>
        <w:rPr>
          <w:rFonts w:asciiTheme="minorHAnsi" w:hAnsiTheme="minorHAnsi" w:cs="Arial"/>
          <w:sz w:val="24"/>
          <w:szCs w:val="24"/>
        </w:rPr>
      </w:pP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ind w:left="0"/>
        <w:rPr>
          <w:rFonts w:asciiTheme="minorHAnsi" w:hAnsiTheme="minorHAnsi" w:cs="Arial"/>
          <w:sz w:val="24"/>
          <w:szCs w:val="24"/>
        </w:rPr>
      </w:pPr>
    </w:p>
    <w:p w:rsidR="00E615E1" w:rsidRDefault="00E615E1" w:rsidP="00E615E1">
      <w:pPr>
        <w:pStyle w:val="ListParagraph"/>
        <w:ind w:left="0"/>
        <w:rPr>
          <w:rFonts w:asciiTheme="minorHAnsi" w:hAnsiTheme="minorHAnsi" w:cs="Arial"/>
          <w:sz w:val="24"/>
          <w:szCs w:val="24"/>
        </w:rPr>
      </w:pPr>
      <w:r w:rsidRPr="00E615E1">
        <w:rPr>
          <w:rFonts w:asciiTheme="minorHAnsi" w:hAnsiTheme="minorHAnsi" w:cs="Arial"/>
          <w:sz w:val="24"/>
          <w:szCs w:val="24"/>
        </w:rPr>
        <w:t xml:space="preserve">Retinal detachment surgery is carried </w:t>
      </w:r>
      <w:proofErr w:type="gramStart"/>
      <w:r w:rsidRPr="00E615E1">
        <w:rPr>
          <w:rFonts w:asciiTheme="minorHAnsi" w:hAnsiTheme="minorHAnsi" w:cs="Arial"/>
          <w:sz w:val="24"/>
          <w:szCs w:val="24"/>
        </w:rPr>
        <w:t xml:space="preserve">out  </w:t>
      </w:r>
      <w:r w:rsidRPr="00E615E1">
        <w:rPr>
          <w:rFonts w:asciiTheme="minorHAnsi" w:eastAsia="Times New Roman" w:hAnsiTheme="minorHAnsi" w:cs="Arial"/>
          <w:sz w:val="24"/>
          <w:szCs w:val="24"/>
        </w:rPr>
        <w:t>by</w:t>
      </w:r>
      <w:proofErr w:type="gramEnd"/>
      <w:r w:rsidRPr="00E615E1">
        <w:rPr>
          <w:rFonts w:asciiTheme="minorHAnsi" w:hAnsiTheme="minorHAnsi" w:cs="Arial"/>
          <w:sz w:val="24"/>
          <w:szCs w:val="24"/>
        </w:rPr>
        <w:t xml:space="preserve"> a surgeon who is competent to carry out the procedure</w:t>
      </w:r>
      <w:r w:rsidRPr="00E615E1">
        <w:rPr>
          <w:rFonts w:asciiTheme="minorHAnsi" w:hAnsiTheme="minorHAnsi" w:cs="Arial"/>
          <w:color w:val="2A2A2A"/>
          <w:sz w:val="24"/>
          <w:szCs w:val="24"/>
        </w:rPr>
        <w:t xml:space="preserve"> (consultant VR surgeon, a trainee under the supervision of a consultant VR surgeon, or a senior VR trainee with sufficient experience to operate unsupervised)</w:t>
      </w:r>
      <w:r>
        <w:rPr>
          <w:rFonts w:asciiTheme="minorHAnsi" w:hAnsiTheme="minorHAnsi" w:cs="Arial"/>
          <w:color w:val="2A2A2A"/>
          <w:sz w:val="24"/>
          <w:szCs w:val="24"/>
        </w:rPr>
        <w:t>:</w:t>
      </w:r>
      <w:r w:rsidRPr="00E615E1">
        <w:rPr>
          <w:rFonts w:asciiTheme="minorHAnsi" w:hAnsiTheme="minorHAnsi" w:cs="Arial"/>
          <w:sz w:val="24"/>
          <w:szCs w:val="24"/>
        </w:rPr>
        <w:t xml:space="preserve"> </w:t>
      </w:r>
    </w:p>
    <w:p w:rsid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firstLine="720"/>
        <w:rPr>
          <w:rFonts w:asciiTheme="minorHAnsi" w:hAnsiTheme="minorHAnsi" w:cs="Arial"/>
          <w:sz w:val="24"/>
          <w:szCs w:val="24"/>
        </w:rPr>
      </w:pP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ab/>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Default="00E615E1" w:rsidP="00E615E1">
      <w:pPr>
        <w:rPr>
          <w:rFonts w:asciiTheme="minorHAnsi" w:hAnsiTheme="minorHAnsi" w:cs="Arial"/>
          <w:color w:val="2A2A2A"/>
        </w:rPr>
      </w:pPr>
      <w:r w:rsidRPr="00E615E1">
        <w:rPr>
          <w:rFonts w:asciiTheme="minorHAnsi" w:hAnsiTheme="minorHAnsi" w:cs="Arial"/>
          <w:color w:val="2A2A2A"/>
        </w:rPr>
        <w:t>VR surgery is carried out in a specifically equipped theatre with suitably trained staff and on plan</w:t>
      </w:r>
      <w:r>
        <w:rPr>
          <w:rFonts w:asciiTheme="minorHAnsi" w:hAnsiTheme="minorHAnsi" w:cs="Arial"/>
          <w:color w:val="2A2A2A"/>
        </w:rPr>
        <w:t>ned lists where at all possible:</w:t>
      </w:r>
    </w:p>
    <w:p w:rsidR="00E615E1" w:rsidRDefault="00E615E1" w:rsidP="00E615E1">
      <w:pPr>
        <w:rPr>
          <w:rFonts w:asciiTheme="minorHAnsi" w:hAnsiTheme="minorHAnsi" w:cs="Arial"/>
          <w:color w:val="2A2A2A"/>
        </w:rPr>
      </w:pPr>
    </w:p>
    <w:p w:rsidR="00E615E1" w:rsidRPr="00E615E1" w:rsidRDefault="00E615E1" w:rsidP="00E615E1">
      <w:pPr>
        <w:ind w:firstLine="720"/>
        <w:rPr>
          <w:rFonts w:asciiTheme="minorHAnsi" w:hAnsiTheme="minorHAnsi" w:cs="Arial"/>
        </w:rPr>
      </w:pPr>
      <w:r w:rsidRPr="00E615E1">
        <w:rPr>
          <w:rFonts w:asciiTheme="minorHAnsi" w:hAnsiTheme="minorHAnsi" w:cs="Arial"/>
        </w:rPr>
        <w:t xml:space="preserve">YES  </w:t>
      </w:r>
      <w:r w:rsidRPr="00E615E1">
        <w:rPr>
          <w:rFonts w:asciiTheme="minorHAnsi" w:hAnsiTheme="minorHAnsi" w:cs="Arial"/>
        </w:rPr>
        <w:fldChar w:fldCharType="begin">
          <w:ffData>
            <w:name w:val="Check1"/>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r w:rsidRPr="00E615E1">
        <w:rPr>
          <w:rFonts w:asciiTheme="minorHAnsi" w:hAnsiTheme="minorHAnsi" w:cs="Arial"/>
        </w:rPr>
        <w:tab/>
        <w:t xml:space="preserve">NO  </w:t>
      </w:r>
      <w:r w:rsidRPr="00E615E1">
        <w:rPr>
          <w:rFonts w:asciiTheme="minorHAnsi" w:hAnsiTheme="minorHAnsi" w:cs="Arial"/>
        </w:rPr>
        <w:fldChar w:fldCharType="begin">
          <w:ffData>
            <w:name w:val="Check3"/>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p>
    <w:p w:rsidR="00E615E1" w:rsidRDefault="00E615E1" w:rsidP="00E615E1">
      <w:pPr>
        <w:rPr>
          <w:rFonts w:asciiTheme="minorHAnsi" w:hAnsiTheme="minorHAnsi" w:cs="Arial"/>
          <w:bCs/>
          <w:color w:val="2A2A2A"/>
        </w:rPr>
      </w:pPr>
    </w:p>
    <w:p w:rsidR="00E615E1" w:rsidRDefault="00E615E1" w:rsidP="00E615E1">
      <w:pPr>
        <w:rPr>
          <w:rFonts w:asciiTheme="minorHAnsi" w:hAnsiTheme="minorHAnsi" w:cs="Arial"/>
          <w:bCs/>
          <w:color w:val="2A2A2A"/>
        </w:rPr>
      </w:pPr>
      <w:r w:rsidRPr="00E615E1">
        <w:rPr>
          <w:rFonts w:asciiTheme="minorHAnsi" w:hAnsiTheme="minorHAnsi" w:cs="Arial"/>
          <w:bCs/>
          <w:color w:val="2A2A2A"/>
        </w:rPr>
        <w:t>The unit</w:t>
      </w:r>
      <w:r w:rsidRPr="00E615E1">
        <w:rPr>
          <w:rFonts w:asciiTheme="minorHAnsi" w:hAnsiTheme="minorHAnsi" w:cs="Arial"/>
        </w:rPr>
        <w:t xml:space="preserve"> has in place clear protocols to allow timely surgery including </w:t>
      </w:r>
      <w:r w:rsidRPr="00E615E1">
        <w:rPr>
          <w:rFonts w:asciiTheme="minorHAnsi" w:hAnsiTheme="minorHAnsi" w:cs="Arial"/>
          <w:bCs/>
          <w:color w:val="2A2A2A"/>
        </w:rPr>
        <w:t>arrangements with other regional/national VR units for urgent cover</w:t>
      </w:r>
      <w:r>
        <w:rPr>
          <w:rFonts w:asciiTheme="minorHAnsi" w:hAnsiTheme="minorHAnsi" w:cs="Arial"/>
          <w:bCs/>
          <w:color w:val="2A2A2A"/>
        </w:rPr>
        <w:t>:</w:t>
      </w:r>
    </w:p>
    <w:p w:rsidR="00E615E1" w:rsidRDefault="00E615E1" w:rsidP="00E615E1">
      <w:pPr>
        <w:rPr>
          <w:rFonts w:asciiTheme="minorHAnsi" w:hAnsiTheme="minorHAnsi" w:cs="Arial"/>
          <w:bCs/>
          <w:color w:val="2A2A2A"/>
        </w:rPr>
      </w:pPr>
    </w:p>
    <w:p w:rsidR="00E615E1" w:rsidRPr="00E615E1" w:rsidRDefault="00E615E1" w:rsidP="00E615E1">
      <w:pPr>
        <w:ind w:firstLine="720"/>
        <w:rPr>
          <w:rFonts w:asciiTheme="minorHAnsi" w:hAnsiTheme="minorHAnsi" w:cs="Arial"/>
        </w:rPr>
      </w:pPr>
      <w:r w:rsidRPr="00E615E1">
        <w:rPr>
          <w:rFonts w:asciiTheme="minorHAnsi" w:hAnsiTheme="minorHAnsi" w:cs="Arial"/>
        </w:rPr>
        <w:t xml:space="preserve">YES  </w:t>
      </w:r>
      <w:r w:rsidRPr="00E615E1">
        <w:rPr>
          <w:rFonts w:asciiTheme="minorHAnsi" w:hAnsiTheme="minorHAnsi" w:cs="Arial"/>
        </w:rPr>
        <w:fldChar w:fldCharType="begin">
          <w:ffData>
            <w:name w:val="Check1"/>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r w:rsidRPr="00E615E1">
        <w:rPr>
          <w:rFonts w:asciiTheme="minorHAnsi" w:hAnsiTheme="minorHAnsi" w:cs="Arial"/>
        </w:rPr>
        <w:tab/>
        <w:t xml:space="preserve">NO  </w:t>
      </w:r>
      <w:r w:rsidRPr="00E615E1">
        <w:rPr>
          <w:rFonts w:asciiTheme="minorHAnsi" w:hAnsiTheme="minorHAnsi" w:cs="Arial"/>
        </w:rPr>
        <w:fldChar w:fldCharType="begin">
          <w:ffData>
            <w:name w:val="Check3"/>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p>
    <w:p w:rsidR="00E615E1" w:rsidRDefault="00E615E1" w:rsidP="00E615E1">
      <w:pPr>
        <w:rPr>
          <w:rFonts w:asciiTheme="minorHAnsi" w:hAnsiTheme="minorHAnsi" w:cs="Arial"/>
        </w:rPr>
      </w:pPr>
    </w:p>
    <w:p w:rsidR="00E615E1" w:rsidRPr="00E615E1" w:rsidRDefault="00E615E1" w:rsidP="00E615E1">
      <w:pPr>
        <w:rPr>
          <w:rFonts w:asciiTheme="minorHAnsi" w:hAnsiTheme="minorHAnsi" w:cs="Arial"/>
        </w:rPr>
      </w:pPr>
      <w:r w:rsidRPr="00E615E1">
        <w:rPr>
          <w:rFonts w:asciiTheme="minorHAnsi" w:hAnsiTheme="minorHAnsi" w:cs="Arial"/>
        </w:rPr>
        <w:t>Evidence / comments:</w:t>
      </w: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rPr>
          <w:rFonts w:asciiTheme="minorHAnsi" w:hAnsiTheme="minorHAnsi" w:cs="Arial"/>
          <w:sz w:val="24"/>
          <w:szCs w:val="24"/>
        </w:rPr>
      </w:pPr>
    </w:p>
    <w:p w:rsidR="00E615E1" w:rsidRPr="00E615E1" w:rsidRDefault="00E615E1" w:rsidP="00E615E1">
      <w:pPr>
        <w:pStyle w:val="ListParagraph"/>
        <w:ind w:left="0"/>
        <w:rPr>
          <w:rFonts w:asciiTheme="minorHAnsi" w:hAnsiTheme="minorHAnsi" w:cs="Arial"/>
          <w:sz w:val="24"/>
          <w:szCs w:val="24"/>
        </w:rPr>
      </w:pPr>
      <w:r w:rsidRPr="00E615E1">
        <w:rPr>
          <w:rFonts w:asciiTheme="minorHAnsi" w:hAnsiTheme="minorHAnsi" w:cs="Arial"/>
          <w:sz w:val="24"/>
          <w:szCs w:val="24"/>
        </w:rPr>
        <w:t xml:space="preserve">7. </w:t>
      </w:r>
      <w:r w:rsidRPr="00E615E1">
        <w:rPr>
          <w:rFonts w:asciiTheme="minorHAnsi" w:eastAsia="Times New Roman" w:hAnsiTheme="minorHAnsi" w:cs="Arial"/>
          <w:b/>
          <w:bCs/>
          <w:color w:val="2A2A2A"/>
          <w:sz w:val="24"/>
          <w:szCs w:val="24"/>
        </w:rPr>
        <w:t xml:space="preserve"> </w:t>
      </w:r>
      <w:r w:rsidRPr="00E615E1">
        <w:rPr>
          <w:rFonts w:asciiTheme="minorHAnsi" w:eastAsia="Times New Roman" w:hAnsiTheme="minorHAnsi" w:cs="Arial"/>
          <w:bCs/>
          <w:color w:val="2A2A2A"/>
          <w:sz w:val="24"/>
          <w:szCs w:val="24"/>
        </w:rPr>
        <w:t>Where posturing is used in patients with</w:t>
      </w:r>
      <w:r w:rsidRPr="00E615E1">
        <w:rPr>
          <w:rFonts w:asciiTheme="minorHAnsi" w:eastAsia="Times New Roman" w:hAnsiTheme="minorHAnsi" w:cs="Arial"/>
          <w:b/>
          <w:bCs/>
          <w:color w:val="2A2A2A"/>
          <w:sz w:val="24"/>
          <w:szCs w:val="24"/>
        </w:rPr>
        <w:t xml:space="preserve"> </w:t>
      </w:r>
      <w:r w:rsidRPr="00E615E1">
        <w:rPr>
          <w:rFonts w:asciiTheme="minorHAnsi" w:eastAsia="Times New Roman" w:hAnsiTheme="minorHAnsi" w:cs="Arial"/>
          <w:bCs/>
          <w:color w:val="2A2A2A"/>
          <w:sz w:val="24"/>
          <w:szCs w:val="24"/>
        </w:rPr>
        <w:t>intraocular gas tamponade, the unit instructs patients on risks and correct posturing technique</w:t>
      </w:r>
      <w:r>
        <w:rPr>
          <w:rFonts w:asciiTheme="minorHAnsi" w:eastAsia="Times New Roman" w:hAnsiTheme="minorHAnsi" w:cs="Arial"/>
          <w:bCs/>
          <w:color w:val="2A2A2A"/>
          <w:sz w:val="24"/>
          <w:szCs w:val="24"/>
        </w:rPr>
        <w:t>:</w:t>
      </w:r>
    </w:p>
    <w:p w:rsidR="00E615E1" w:rsidRPr="00E615E1" w:rsidRDefault="00E615E1" w:rsidP="00E615E1">
      <w:pPr>
        <w:ind w:firstLine="720"/>
        <w:rPr>
          <w:rFonts w:asciiTheme="minorHAnsi" w:hAnsiTheme="minorHAnsi" w:cs="Arial"/>
        </w:rPr>
      </w:pPr>
      <w:r w:rsidRPr="00E615E1">
        <w:rPr>
          <w:rFonts w:asciiTheme="minorHAnsi" w:hAnsiTheme="minorHAnsi" w:cs="Arial"/>
        </w:rPr>
        <w:t xml:space="preserve">YES  </w:t>
      </w:r>
      <w:r w:rsidRPr="00E615E1">
        <w:rPr>
          <w:rFonts w:asciiTheme="minorHAnsi" w:hAnsiTheme="minorHAnsi" w:cs="Arial"/>
        </w:rPr>
        <w:fldChar w:fldCharType="begin">
          <w:ffData>
            <w:name w:val="Check1"/>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r w:rsidRPr="00E615E1">
        <w:rPr>
          <w:rFonts w:asciiTheme="minorHAnsi" w:hAnsiTheme="minorHAnsi" w:cs="Arial"/>
        </w:rPr>
        <w:tab/>
        <w:t xml:space="preserve">NO  </w:t>
      </w:r>
      <w:r w:rsidRPr="00E615E1">
        <w:rPr>
          <w:rFonts w:asciiTheme="minorHAnsi" w:hAnsiTheme="minorHAnsi" w:cs="Arial"/>
        </w:rPr>
        <w:fldChar w:fldCharType="begin">
          <w:ffData>
            <w:name w:val="Check3"/>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p>
    <w:p w:rsidR="00E615E1" w:rsidRDefault="00E615E1" w:rsidP="00E615E1">
      <w:pPr>
        <w:rPr>
          <w:rFonts w:asciiTheme="minorHAnsi" w:hAnsiTheme="minorHAnsi" w:cs="Arial"/>
        </w:rPr>
      </w:pPr>
    </w:p>
    <w:p w:rsidR="00E615E1" w:rsidRPr="00E615E1" w:rsidRDefault="00E615E1" w:rsidP="00E615E1">
      <w:pPr>
        <w:rPr>
          <w:rFonts w:asciiTheme="minorHAnsi" w:hAnsiTheme="minorHAnsi" w:cs="Arial"/>
        </w:rPr>
      </w:pPr>
      <w:r w:rsidRPr="00E615E1">
        <w:rPr>
          <w:rFonts w:asciiTheme="minorHAnsi" w:hAnsiTheme="minorHAnsi" w:cs="Arial"/>
        </w:rPr>
        <w:t>Evidence / comments:</w:t>
      </w:r>
    </w:p>
    <w:p w:rsidR="00E615E1" w:rsidRDefault="00E615E1" w:rsidP="00E615E1">
      <w:pPr>
        <w:rPr>
          <w:rFonts w:asciiTheme="minorHAnsi" w:hAnsiTheme="minorHAnsi" w:cs="Arial"/>
        </w:rPr>
      </w:pPr>
    </w:p>
    <w:p w:rsidR="00E615E1" w:rsidRPr="00E615E1" w:rsidRDefault="00E615E1" w:rsidP="00E615E1">
      <w:pPr>
        <w:rPr>
          <w:rFonts w:asciiTheme="minorHAnsi" w:hAnsiTheme="minorHAnsi" w:cs="Arial"/>
        </w:rPr>
      </w:pPr>
    </w:p>
    <w:p w:rsidR="00E615E1" w:rsidRPr="00E615E1" w:rsidRDefault="00E615E1" w:rsidP="00E615E1">
      <w:pPr>
        <w:pStyle w:val="ListParagraph"/>
        <w:numPr>
          <w:ilvl w:val="0"/>
          <w:numId w:val="32"/>
        </w:numPr>
        <w:rPr>
          <w:rFonts w:asciiTheme="minorHAnsi" w:hAnsiTheme="minorHAnsi" w:cs="Arial"/>
          <w:sz w:val="24"/>
          <w:szCs w:val="24"/>
        </w:rPr>
      </w:pPr>
      <w:r w:rsidRPr="00E615E1">
        <w:rPr>
          <w:rFonts w:asciiTheme="minorHAnsi" w:eastAsia="Times New Roman" w:hAnsiTheme="minorHAnsi" w:cs="Arial"/>
          <w:b/>
          <w:bCs/>
          <w:color w:val="2A2A2A"/>
          <w:sz w:val="24"/>
          <w:szCs w:val="24"/>
        </w:rPr>
        <w:t xml:space="preserve"> </w:t>
      </w:r>
      <w:r w:rsidRPr="00E615E1">
        <w:rPr>
          <w:rFonts w:asciiTheme="minorHAnsi" w:eastAsia="Times New Roman" w:hAnsiTheme="minorHAnsi" w:cs="Arial"/>
          <w:bCs/>
          <w:color w:val="2A2A2A"/>
          <w:sz w:val="24"/>
          <w:szCs w:val="24"/>
        </w:rPr>
        <w:t>Facilities are available to allow adequate recovery from surgery which may include specific requirements for posturing for several hours after surgery before the patient is allowed in an upright posture</w:t>
      </w:r>
      <w:r>
        <w:rPr>
          <w:rFonts w:asciiTheme="minorHAnsi" w:hAnsiTheme="minorHAnsi" w:cs="Arial"/>
          <w:sz w:val="24"/>
          <w:szCs w:val="24"/>
        </w:rPr>
        <w:t>:</w:t>
      </w:r>
      <w:r w:rsidRPr="00E615E1">
        <w:rPr>
          <w:rFonts w:asciiTheme="minorHAnsi" w:hAnsiTheme="minorHAnsi" w:cs="Arial"/>
          <w:sz w:val="24"/>
          <w:szCs w:val="24"/>
        </w:rPr>
        <w:t xml:space="preserve"> </w:t>
      </w:r>
    </w:p>
    <w:p w:rsidR="00E615E1" w:rsidRDefault="00E615E1" w:rsidP="00E615E1">
      <w:pPr>
        <w:rPr>
          <w:rFonts w:asciiTheme="minorHAnsi" w:hAnsiTheme="minorHAnsi" w:cs="Arial"/>
        </w:rPr>
      </w:pPr>
    </w:p>
    <w:p w:rsidR="00E615E1" w:rsidRPr="00E615E1" w:rsidRDefault="00E615E1" w:rsidP="00E615E1">
      <w:pPr>
        <w:ind w:firstLine="360"/>
        <w:rPr>
          <w:rFonts w:asciiTheme="minorHAnsi" w:hAnsiTheme="minorHAnsi" w:cs="Arial"/>
        </w:rPr>
      </w:pPr>
      <w:r w:rsidRPr="00E615E1">
        <w:rPr>
          <w:rFonts w:asciiTheme="minorHAnsi" w:hAnsiTheme="minorHAnsi" w:cs="Arial"/>
        </w:rPr>
        <w:t xml:space="preserve">YES  </w:t>
      </w:r>
      <w:r w:rsidRPr="00E615E1">
        <w:rPr>
          <w:rFonts w:asciiTheme="minorHAnsi" w:hAnsiTheme="minorHAnsi" w:cs="Arial"/>
        </w:rPr>
        <w:fldChar w:fldCharType="begin">
          <w:ffData>
            <w:name w:val="Check1"/>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r w:rsidRPr="00E615E1">
        <w:rPr>
          <w:rFonts w:asciiTheme="minorHAnsi" w:hAnsiTheme="minorHAnsi" w:cs="Arial"/>
        </w:rPr>
        <w:tab/>
        <w:t xml:space="preserve">NO  </w:t>
      </w:r>
      <w:r w:rsidRPr="00E615E1">
        <w:rPr>
          <w:rFonts w:asciiTheme="minorHAnsi" w:hAnsiTheme="minorHAnsi" w:cs="Arial"/>
        </w:rPr>
        <w:fldChar w:fldCharType="begin">
          <w:ffData>
            <w:name w:val="Check3"/>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p>
    <w:p w:rsidR="00E615E1" w:rsidRDefault="00E615E1" w:rsidP="00E615E1">
      <w:pPr>
        <w:rPr>
          <w:rFonts w:asciiTheme="minorHAnsi" w:hAnsiTheme="minorHAnsi" w:cs="Arial"/>
        </w:rPr>
      </w:pPr>
    </w:p>
    <w:p w:rsidR="00E615E1" w:rsidRPr="00E615E1" w:rsidRDefault="00E615E1" w:rsidP="00E615E1">
      <w:pPr>
        <w:rPr>
          <w:rFonts w:asciiTheme="minorHAnsi" w:hAnsiTheme="minorHAnsi" w:cs="Arial"/>
        </w:rPr>
      </w:pPr>
      <w:r w:rsidRPr="00E615E1">
        <w:rPr>
          <w:rFonts w:asciiTheme="minorHAnsi" w:hAnsiTheme="minorHAnsi" w:cs="Arial"/>
        </w:rPr>
        <w:t>Evidence / comments:</w:t>
      </w:r>
    </w:p>
    <w:p w:rsidR="00E615E1" w:rsidRPr="00E615E1" w:rsidRDefault="00E615E1" w:rsidP="00E615E1">
      <w:pPr>
        <w:rPr>
          <w:rFonts w:asciiTheme="minorHAnsi" w:hAnsiTheme="minorHAnsi" w:cs="Arial"/>
        </w:rPr>
      </w:pPr>
    </w:p>
    <w:p w:rsidR="00E615E1" w:rsidRPr="00E615E1" w:rsidRDefault="00E615E1" w:rsidP="00E615E1">
      <w:pPr>
        <w:pStyle w:val="ListParagraph"/>
        <w:numPr>
          <w:ilvl w:val="0"/>
          <w:numId w:val="32"/>
        </w:numPr>
        <w:rPr>
          <w:rFonts w:asciiTheme="minorHAnsi" w:hAnsiTheme="minorHAnsi" w:cs="Arial"/>
          <w:sz w:val="24"/>
          <w:szCs w:val="24"/>
        </w:rPr>
      </w:pPr>
      <w:r w:rsidRPr="00E615E1">
        <w:rPr>
          <w:rFonts w:asciiTheme="minorHAnsi" w:hAnsiTheme="minorHAnsi" w:cs="Arial"/>
          <w:sz w:val="24"/>
          <w:szCs w:val="24"/>
        </w:rPr>
        <w:t>Audit.</w:t>
      </w:r>
    </w:p>
    <w:p w:rsidR="00E615E1" w:rsidRPr="00E615E1" w:rsidRDefault="00E615E1" w:rsidP="00E615E1">
      <w:pPr>
        <w:rPr>
          <w:rFonts w:asciiTheme="minorHAnsi" w:hAnsiTheme="minorHAnsi" w:cs="Arial"/>
        </w:rPr>
      </w:pPr>
      <w:r w:rsidRPr="00E615E1">
        <w:rPr>
          <w:rFonts w:asciiTheme="minorHAnsi" w:hAnsiTheme="minorHAnsi" w:cs="Arial"/>
        </w:rPr>
        <w:t>Outcomes for VR surgery are audited, using recognised standards, and used for quality assurance and to improve services. Outcome audits</w:t>
      </w:r>
      <w:r>
        <w:rPr>
          <w:rFonts w:asciiTheme="minorHAnsi" w:hAnsiTheme="minorHAnsi" w:cs="Arial"/>
        </w:rPr>
        <w:t xml:space="preserve"> should be case mix adjusted:</w:t>
      </w:r>
    </w:p>
    <w:p w:rsidR="00E615E1" w:rsidRPr="00E615E1" w:rsidRDefault="00E615E1" w:rsidP="00E615E1">
      <w:pPr>
        <w:pStyle w:val="ListParagraph"/>
        <w:numPr>
          <w:ilvl w:val="0"/>
          <w:numId w:val="34"/>
        </w:numPr>
        <w:rPr>
          <w:rFonts w:asciiTheme="minorHAnsi" w:hAnsiTheme="minorHAnsi" w:cs="Arial"/>
          <w:sz w:val="24"/>
          <w:szCs w:val="24"/>
        </w:rPr>
      </w:pPr>
      <w:r w:rsidRPr="00E615E1">
        <w:rPr>
          <w:rFonts w:asciiTheme="minorHAnsi" w:hAnsiTheme="minorHAnsi" w:cs="Arial"/>
          <w:sz w:val="24"/>
          <w:szCs w:val="24"/>
        </w:rPr>
        <w:t xml:space="preserve">Reattachment rates for primary retinal detachment </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E615E1">
        <w:rPr>
          <w:rFonts w:asciiTheme="minorHAnsi" w:hAnsiTheme="minorHAnsi" w:cs="Arial"/>
          <w:sz w:val="24"/>
          <w:szCs w:val="24"/>
        </w:rPr>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Pr>
          <w:rFonts w:asciiTheme="minorHAnsi" w:hAnsiTheme="minorHAnsi" w:cs="Arial"/>
          <w:sz w:val="24"/>
          <w:szCs w:val="24"/>
        </w:rPr>
        <w:t xml:space="preserve">    </w:t>
      </w:r>
      <w:r w:rsidRPr="00E615E1">
        <w:rPr>
          <w:rFonts w:asciiTheme="minorHAnsi" w:hAnsiTheme="minorHAnsi" w:cs="Arial"/>
          <w:sz w:val="24"/>
          <w:szCs w:val="24"/>
        </w:rPr>
        <w:t xml:space="preserve">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numPr>
          <w:ilvl w:val="0"/>
          <w:numId w:val="34"/>
        </w:numPr>
        <w:rPr>
          <w:rFonts w:asciiTheme="minorHAnsi" w:hAnsiTheme="minorHAnsi" w:cs="Arial"/>
          <w:sz w:val="24"/>
          <w:szCs w:val="24"/>
        </w:rPr>
      </w:pPr>
      <w:r w:rsidRPr="00E615E1">
        <w:rPr>
          <w:rFonts w:asciiTheme="minorHAnsi" w:hAnsiTheme="minorHAnsi" w:cs="Arial"/>
          <w:sz w:val="24"/>
          <w:szCs w:val="24"/>
        </w:rPr>
        <w:t xml:space="preserve">Closure rates of primary macular hole surgery </w:t>
      </w:r>
      <w:r w:rsidRPr="00E615E1">
        <w:rPr>
          <w:rFonts w:asciiTheme="minorHAnsi" w:hAnsiTheme="minorHAnsi" w:cs="Arial"/>
          <w:sz w:val="24"/>
          <w:szCs w:val="24"/>
        </w:rPr>
        <w:tab/>
      </w:r>
      <w:r w:rsidRPr="00E615E1">
        <w:rPr>
          <w:rFonts w:asciiTheme="minorHAnsi" w:hAnsiTheme="minorHAnsi" w:cs="Arial"/>
          <w:sz w:val="24"/>
          <w:szCs w:val="24"/>
        </w:rPr>
        <w:tab/>
      </w:r>
      <w:r w:rsidRPr="00E615E1">
        <w:rPr>
          <w:rFonts w:asciiTheme="minorHAnsi" w:hAnsiTheme="minorHAnsi" w:cs="Arial"/>
          <w:sz w:val="24"/>
          <w:szCs w:val="24"/>
        </w:rPr>
        <w:tab/>
      </w:r>
      <w:r w:rsidRPr="00E615E1">
        <w:rPr>
          <w:rFonts w:asciiTheme="minorHAnsi" w:hAnsiTheme="minorHAnsi" w:cs="Arial"/>
          <w:sz w:val="24"/>
          <w:szCs w:val="24"/>
        </w:rPr>
        <w:tab/>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 xml:space="preserve">    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numPr>
          <w:ilvl w:val="0"/>
          <w:numId w:val="34"/>
        </w:numPr>
        <w:rPr>
          <w:rFonts w:asciiTheme="minorHAnsi" w:hAnsiTheme="minorHAnsi" w:cs="Arial"/>
          <w:sz w:val="24"/>
          <w:szCs w:val="24"/>
        </w:rPr>
      </w:pPr>
      <w:r w:rsidRPr="00E615E1">
        <w:rPr>
          <w:rFonts w:asciiTheme="minorHAnsi" w:hAnsiTheme="minorHAnsi" w:cs="Arial"/>
          <w:sz w:val="24"/>
          <w:szCs w:val="24"/>
        </w:rPr>
        <w:t xml:space="preserve">Major complications of VR surgery including endophthalmitis and iatrogenic retinal detachment </w:t>
      </w:r>
      <w:r w:rsidRPr="00E615E1">
        <w:rPr>
          <w:rFonts w:asciiTheme="minorHAnsi" w:hAnsiTheme="minorHAnsi" w:cs="Arial"/>
          <w:sz w:val="24"/>
          <w:szCs w:val="24"/>
        </w:rPr>
        <w:tab/>
      </w:r>
      <w:r w:rsidRPr="00E615E1">
        <w:rPr>
          <w:rFonts w:asciiTheme="minorHAnsi" w:hAnsiTheme="minorHAnsi" w:cs="Arial"/>
          <w:sz w:val="24"/>
          <w:szCs w:val="24"/>
        </w:rPr>
        <w:tab/>
      </w:r>
      <w:r w:rsidRPr="00E615E1">
        <w:rPr>
          <w:rFonts w:asciiTheme="minorHAnsi" w:hAnsiTheme="minorHAnsi" w:cs="Arial"/>
          <w:sz w:val="24"/>
          <w:szCs w:val="24"/>
        </w:rPr>
        <w:tab/>
      </w:r>
      <w:r w:rsidRPr="00E615E1">
        <w:rPr>
          <w:rFonts w:asciiTheme="minorHAnsi" w:hAnsiTheme="minorHAnsi" w:cs="Arial"/>
          <w:sz w:val="24"/>
          <w:szCs w:val="24"/>
        </w:rPr>
        <w:tab/>
      </w:r>
      <w:r w:rsidRPr="00E615E1">
        <w:rPr>
          <w:rFonts w:asciiTheme="minorHAnsi" w:hAnsiTheme="minorHAnsi" w:cs="Arial"/>
          <w:sz w:val="24"/>
          <w:szCs w:val="24"/>
        </w:rPr>
        <w:tab/>
      </w:r>
      <w:r w:rsidRPr="00E615E1">
        <w:rPr>
          <w:rFonts w:asciiTheme="minorHAnsi" w:hAnsiTheme="minorHAnsi" w:cs="Arial"/>
          <w:sz w:val="24"/>
          <w:szCs w:val="24"/>
        </w:rPr>
        <w:tab/>
      </w:r>
      <w:r w:rsidRPr="00E615E1">
        <w:rPr>
          <w:rFonts w:asciiTheme="minorHAnsi" w:hAnsiTheme="minorHAnsi" w:cs="Arial"/>
          <w:sz w:val="24"/>
          <w:szCs w:val="24"/>
        </w:rPr>
        <w:tab/>
      </w:r>
      <w:r w:rsidRPr="00E615E1">
        <w:rPr>
          <w:rFonts w:asciiTheme="minorHAnsi" w:hAnsiTheme="minorHAnsi" w:cs="Arial"/>
          <w:sz w:val="24"/>
          <w:szCs w:val="24"/>
        </w:rPr>
        <w:tab/>
      </w:r>
      <w:r w:rsidRPr="00E615E1">
        <w:rPr>
          <w:rFonts w:asciiTheme="minorHAnsi" w:hAnsiTheme="minorHAnsi" w:cs="Arial"/>
          <w:sz w:val="24"/>
          <w:szCs w:val="24"/>
        </w:rPr>
        <w:tab/>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 xml:space="preserve">    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Pr="00E615E1" w:rsidRDefault="00E615E1" w:rsidP="00E615E1">
      <w:pPr>
        <w:pStyle w:val="ListParagraph"/>
        <w:numPr>
          <w:ilvl w:val="0"/>
          <w:numId w:val="34"/>
        </w:numPr>
        <w:rPr>
          <w:rFonts w:asciiTheme="minorHAnsi" w:hAnsiTheme="minorHAnsi" w:cs="Arial"/>
          <w:sz w:val="24"/>
          <w:szCs w:val="24"/>
        </w:rPr>
      </w:pPr>
      <w:r w:rsidRPr="00E615E1">
        <w:rPr>
          <w:rFonts w:asciiTheme="minorHAnsi" w:hAnsiTheme="minorHAnsi" w:cs="Arial"/>
          <w:color w:val="000000"/>
          <w:sz w:val="24"/>
          <w:szCs w:val="24"/>
        </w:rPr>
        <w:t>Departmental data is analysed and benchmarked using the vitreoretinal national dataset or equivale</w:t>
      </w:r>
      <w:r w:rsidR="006B35C8">
        <w:rPr>
          <w:rFonts w:asciiTheme="minorHAnsi" w:hAnsiTheme="minorHAnsi" w:cs="Arial"/>
          <w:color w:val="000000"/>
          <w:sz w:val="24"/>
          <w:szCs w:val="24"/>
        </w:rPr>
        <w:t>nt (e.g</w:t>
      </w:r>
      <w:r w:rsidRPr="00E615E1">
        <w:rPr>
          <w:rFonts w:asciiTheme="minorHAnsi" w:hAnsiTheme="minorHAnsi" w:cs="Arial"/>
          <w:sz w:val="24"/>
          <w:szCs w:val="24"/>
        </w:rPr>
        <w:t>. submitted to the BEAVRS</w:t>
      </w:r>
      <w:r w:rsidRPr="00E615E1">
        <w:rPr>
          <w:rFonts w:asciiTheme="minorHAnsi" w:hAnsiTheme="minorHAnsi" w:cs="Arial"/>
          <w:color w:val="000000"/>
          <w:sz w:val="24"/>
          <w:szCs w:val="24"/>
        </w:rPr>
        <w:t>) and used to improve quality</w:t>
      </w:r>
      <w:r w:rsidRPr="00E615E1">
        <w:rPr>
          <w:rFonts w:asciiTheme="minorHAnsi" w:hAnsiTheme="minorHAnsi" w:cs="Arial"/>
          <w:sz w:val="24"/>
          <w:szCs w:val="24"/>
        </w:rPr>
        <w:t xml:space="preserve"> </w:t>
      </w:r>
      <w:r w:rsidRPr="00E615E1">
        <w:rPr>
          <w:rFonts w:asciiTheme="minorHAnsi" w:hAnsiTheme="minorHAnsi" w:cs="Arial"/>
          <w:sz w:val="24"/>
          <w:szCs w:val="24"/>
        </w:rPr>
        <w:tab/>
        <w:t xml:space="preserve">YES  </w:t>
      </w:r>
      <w:r w:rsidRPr="00E615E1">
        <w:rPr>
          <w:rFonts w:asciiTheme="minorHAnsi" w:hAnsiTheme="minorHAnsi" w:cs="Arial"/>
          <w:sz w:val="24"/>
          <w:szCs w:val="24"/>
        </w:rPr>
        <w:fldChar w:fldCharType="begin">
          <w:ffData>
            <w:name w:val="Check1"/>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r w:rsidRPr="00E615E1">
        <w:rPr>
          <w:rFonts w:asciiTheme="minorHAnsi" w:hAnsiTheme="minorHAnsi" w:cs="Arial"/>
          <w:sz w:val="24"/>
          <w:szCs w:val="24"/>
        </w:rPr>
        <w:t xml:space="preserve">    NO  </w:t>
      </w:r>
      <w:r w:rsidRPr="00E615E1">
        <w:rPr>
          <w:rFonts w:asciiTheme="minorHAnsi" w:hAnsiTheme="minorHAnsi" w:cs="Arial"/>
          <w:sz w:val="24"/>
          <w:szCs w:val="24"/>
        </w:rPr>
        <w:fldChar w:fldCharType="begin">
          <w:ffData>
            <w:name w:val="Check3"/>
            <w:enabled/>
            <w:calcOnExit w:val="0"/>
            <w:checkBox>
              <w:sizeAuto/>
              <w:default w:val="0"/>
            </w:checkBox>
          </w:ffData>
        </w:fldChar>
      </w:r>
      <w:r w:rsidRPr="00E615E1">
        <w:rPr>
          <w:rFonts w:asciiTheme="minorHAnsi" w:hAnsiTheme="minorHAnsi" w:cs="Arial"/>
          <w:sz w:val="24"/>
          <w:szCs w:val="24"/>
        </w:rPr>
        <w:instrText xml:space="preserve"> FORMCHECKBOX </w:instrText>
      </w:r>
      <w:r w:rsidR="006B35C8">
        <w:rPr>
          <w:rFonts w:asciiTheme="minorHAnsi" w:hAnsiTheme="minorHAnsi" w:cs="Arial"/>
          <w:sz w:val="24"/>
          <w:szCs w:val="24"/>
        </w:rPr>
      </w:r>
      <w:r w:rsidR="006B35C8">
        <w:rPr>
          <w:rFonts w:asciiTheme="minorHAnsi" w:hAnsiTheme="minorHAnsi" w:cs="Arial"/>
          <w:sz w:val="24"/>
          <w:szCs w:val="24"/>
        </w:rPr>
        <w:fldChar w:fldCharType="separate"/>
      </w:r>
      <w:r w:rsidRPr="00E615E1">
        <w:rPr>
          <w:rFonts w:asciiTheme="minorHAnsi" w:hAnsiTheme="minorHAnsi" w:cs="Arial"/>
          <w:sz w:val="24"/>
          <w:szCs w:val="24"/>
        </w:rPr>
        <w:fldChar w:fldCharType="end"/>
      </w:r>
    </w:p>
    <w:p w:rsidR="00E615E1" w:rsidRDefault="00E615E1" w:rsidP="00E615E1">
      <w:pPr>
        <w:pStyle w:val="ListParagraph"/>
        <w:numPr>
          <w:ilvl w:val="0"/>
          <w:numId w:val="34"/>
        </w:numPr>
        <w:rPr>
          <w:rFonts w:asciiTheme="minorHAnsi" w:hAnsiTheme="minorHAnsi" w:cs="Arial"/>
          <w:sz w:val="24"/>
          <w:szCs w:val="24"/>
        </w:rPr>
      </w:pPr>
      <w:r w:rsidRPr="00E615E1">
        <w:rPr>
          <w:rFonts w:asciiTheme="minorHAnsi" w:hAnsiTheme="minorHAnsi" w:cs="Arial"/>
          <w:sz w:val="24"/>
          <w:szCs w:val="24"/>
        </w:rPr>
        <w:t>Individual surgeon audit data is used for apprais</w:t>
      </w:r>
      <w:r>
        <w:rPr>
          <w:rFonts w:asciiTheme="minorHAnsi" w:hAnsiTheme="minorHAnsi" w:cs="Arial"/>
          <w:sz w:val="24"/>
          <w:szCs w:val="24"/>
        </w:rPr>
        <w:t>al</w:t>
      </w:r>
      <w:r w:rsidRPr="00E615E1">
        <w:rPr>
          <w:rFonts w:asciiTheme="minorHAnsi" w:hAnsiTheme="minorHAnsi" w:cs="Arial"/>
          <w:sz w:val="24"/>
          <w:szCs w:val="24"/>
        </w:rPr>
        <w:t>/performance management</w:t>
      </w:r>
      <w:r>
        <w:rPr>
          <w:rFonts w:asciiTheme="minorHAnsi" w:hAnsiTheme="minorHAnsi" w:cs="Arial"/>
          <w:sz w:val="24"/>
          <w:szCs w:val="24"/>
        </w:rPr>
        <w:t xml:space="preserve"> </w:t>
      </w:r>
    </w:p>
    <w:p w:rsidR="00E615E1" w:rsidRDefault="00E615E1" w:rsidP="00E615E1">
      <w:pPr>
        <w:ind w:left="7200" w:firstLine="720"/>
        <w:rPr>
          <w:rFonts w:asciiTheme="minorHAnsi" w:hAnsiTheme="minorHAnsi" w:cs="Arial"/>
        </w:rPr>
      </w:pPr>
      <w:r w:rsidRPr="00E615E1">
        <w:rPr>
          <w:rFonts w:asciiTheme="minorHAnsi" w:hAnsiTheme="minorHAnsi" w:cs="Arial"/>
        </w:rPr>
        <w:t xml:space="preserve">YES  </w:t>
      </w:r>
      <w:r w:rsidRPr="00E615E1">
        <w:rPr>
          <w:rFonts w:asciiTheme="minorHAnsi" w:hAnsiTheme="minorHAnsi" w:cs="Arial"/>
        </w:rPr>
        <w:fldChar w:fldCharType="begin">
          <w:ffData>
            <w:name w:val="Check1"/>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r w:rsidRPr="00E615E1">
        <w:rPr>
          <w:rFonts w:asciiTheme="minorHAnsi" w:hAnsiTheme="minorHAnsi" w:cs="Arial"/>
        </w:rPr>
        <w:t xml:space="preserve">    NO  </w:t>
      </w:r>
      <w:r w:rsidRPr="00E615E1">
        <w:rPr>
          <w:rFonts w:asciiTheme="minorHAnsi" w:hAnsiTheme="minorHAnsi" w:cs="Arial"/>
        </w:rPr>
        <w:fldChar w:fldCharType="begin">
          <w:ffData>
            <w:name w:val="Check3"/>
            <w:enabled/>
            <w:calcOnExit w:val="0"/>
            <w:checkBox>
              <w:sizeAuto/>
              <w:default w:val="0"/>
            </w:checkBox>
          </w:ffData>
        </w:fldChar>
      </w:r>
      <w:r w:rsidRPr="00E615E1">
        <w:rPr>
          <w:rFonts w:asciiTheme="minorHAnsi" w:hAnsiTheme="minorHAnsi" w:cs="Arial"/>
        </w:rPr>
        <w:instrText xml:space="preserve"> FORMCHECKBOX </w:instrText>
      </w:r>
      <w:r w:rsidR="006B35C8">
        <w:rPr>
          <w:rFonts w:asciiTheme="minorHAnsi" w:hAnsiTheme="minorHAnsi" w:cs="Arial"/>
        </w:rPr>
      </w:r>
      <w:r w:rsidR="006B35C8">
        <w:rPr>
          <w:rFonts w:asciiTheme="minorHAnsi" w:hAnsiTheme="minorHAnsi" w:cs="Arial"/>
        </w:rPr>
        <w:fldChar w:fldCharType="separate"/>
      </w:r>
      <w:r w:rsidRPr="00E615E1">
        <w:rPr>
          <w:rFonts w:asciiTheme="minorHAnsi" w:hAnsiTheme="minorHAnsi" w:cs="Arial"/>
        </w:rPr>
        <w:fldChar w:fldCharType="end"/>
      </w:r>
    </w:p>
    <w:p w:rsidR="00E615E1" w:rsidRDefault="00E615E1" w:rsidP="00E615E1">
      <w:pPr>
        <w:rPr>
          <w:rFonts w:asciiTheme="minorHAnsi" w:hAnsiTheme="minorHAnsi" w:cs="Arial"/>
        </w:rPr>
      </w:pPr>
    </w:p>
    <w:p w:rsidR="00E615E1" w:rsidRPr="00E615E1" w:rsidRDefault="00E615E1" w:rsidP="00E615E1">
      <w:pPr>
        <w:rPr>
          <w:rFonts w:asciiTheme="minorHAnsi" w:hAnsiTheme="minorHAnsi" w:cs="Arial"/>
        </w:rPr>
      </w:pPr>
      <w:r w:rsidRPr="00E615E1">
        <w:rPr>
          <w:rFonts w:asciiTheme="minorHAnsi" w:hAnsiTheme="minorHAnsi" w:cs="Arial"/>
        </w:rPr>
        <w:t>Evidence / comments:</w:t>
      </w:r>
    </w:p>
    <w:p w:rsidR="00E615E1" w:rsidRPr="00327B69" w:rsidRDefault="00E615E1" w:rsidP="00E615E1">
      <w:pPr>
        <w:rPr>
          <w:rFonts w:ascii="Arial" w:hAnsi="Arial" w:cs="Arial"/>
        </w:rPr>
      </w:pPr>
    </w:p>
    <w:p w:rsidR="00E95ECA" w:rsidRPr="00E95ECA" w:rsidRDefault="00E95ECA" w:rsidP="00214E8F">
      <w:pPr>
        <w:rPr>
          <w:rFonts w:asciiTheme="minorHAnsi" w:hAnsiTheme="minorHAnsi"/>
        </w:rPr>
      </w:pPr>
    </w:p>
    <w:p w:rsidR="00214E8F" w:rsidRPr="00E95ECA" w:rsidRDefault="00214E8F" w:rsidP="00D22207">
      <w:pPr>
        <w:pStyle w:val="Heading1"/>
        <w:rPr>
          <w:rFonts w:asciiTheme="minorHAnsi" w:hAnsiTheme="minorHAnsi"/>
          <w:sz w:val="24"/>
          <w:szCs w:val="24"/>
        </w:rPr>
      </w:pPr>
      <w:r w:rsidRPr="00E95ECA">
        <w:rPr>
          <w:rFonts w:asciiTheme="minorHAnsi" w:hAnsiTheme="minorHAnsi"/>
          <w:sz w:val="24"/>
          <w:szCs w:val="24"/>
        </w:rPr>
        <w:t>Action Plan</w:t>
      </w:r>
    </w:p>
    <w:p w:rsidR="00214E8F" w:rsidRPr="00E95ECA" w:rsidRDefault="00214E8F" w:rsidP="00214E8F">
      <w:pPr>
        <w:rPr>
          <w:rFonts w:asciiTheme="minorHAnsi" w:hAnsiTheme="minorHAnsi" w:cs="Arial"/>
        </w:rPr>
      </w:pPr>
    </w:p>
    <w:tbl>
      <w:tblPr>
        <w:tblStyle w:val="TableGrid"/>
        <w:tblW w:w="9067" w:type="dxa"/>
        <w:tblLook w:val="04A0" w:firstRow="1" w:lastRow="0" w:firstColumn="1" w:lastColumn="0" w:noHBand="0" w:noVBand="1"/>
      </w:tblPr>
      <w:tblGrid>
        <w:gridCol w:w="2972"/>
        <w:gridCol w:w="2835"/>
        <w:gridCol w:w="1701"/>
        <w:gridCol w:w="1559"/>
      </w:tblGrid>
      <w:tr w:rsidR="00214E8F" w:rsidRPr="00E95ECA" w:rsidTr="00814F96">
        <w:tc>
          <w:tcPr>
            <w:tcW w:w="2972" w:type="dxa"/>
            <w:shd w:val="clear" w:color="auto" w:fill="DEEAF6" w:themeFill="accent1" w:themeFillTint="33"/>
          </w:tcPr>
          <w:p w:rsidR="00214E8F" w:rsidRPr="00E95ECA" w:rsidRDefault="00214E8F" w:rsidP="00201A17">
            <w:pPr>
              <w:rPr>
                <w:rFonts w:asciiTheme="minorHAnsi" w:hAnsiTheme="minorHAnsi" w:cs="Arial"/>
                <w:b/>
              </w:rPr>
            </w:pPr>
            <w:r w:rsidRPr="00E95ECA">
              <w:rPr>
                <w:rFonts w:asciiTheme="minorHAnsi" w:hAnsiTheme="minorHAnsi" w:cs="Arial"/>
                <w:b/>
              </w:rPr>
              <w:t>Issue identified</w:t>
            </w:r>
          </w:p>
        </w:tc>
        <w:tc>
          <w:tcPr>
            <w:tcW w:w="2835" w:type="dxa"/>
            <w:shd w:val="clear" w:color="auto" w:fill="DEEAF6" w:themeFill="accent1" w:themeFillTint="33"/>
          </w:tcPr>
          <w:p w:rsidR="00214E8F" w:rsidRPr="00E95ECA" w:rsidRDefault="00214E8F" w:rsidP="00201A17">
            <w:pPr>
              <w:rPr>
                <w:rFonts w:asciiTheme="minorHAnsi" w:hAnsiTheme="minorHAnsi" w:cs="Arial"/>
                <w:b/>
              </w:rPr>
            </w:pPr>
            <w:r w:rsidRPr="00E95ECA">
              <w:rPr>
                <w:rFonts w:asciiTheme="minorHAnsi" w:hAnsiTheme="minorHAnsi" w:cs="Arial"/>
                <w:b/>
              </w:rPr>
              <w:t>Action to be taken</w:t>
            </w:r>
          </w:p>
        </w:tc>
        <w:tc>
          <w:tcPr>
            <w:tcW w:w="1701" w:type="dxa"/>
            <w:shd w:val="clear" w:color="auto" w:fill="DEEAF6" w:themeFill="accent1" w:themeFillTint="33"/>
          </w:tcPr>
          <w:p w:rsidR="00214E8F" w:rsidRPr="00E95ECA" w:rsidRDefault="00214E8F" w:rsidP="00201A17">
            <w:pPr>
              <w:rPr>
                <w:rFonts w:asciiTheme="minorHAnsi" w:hAnsiTheme="minorHAnsi" w:cs="Arial"/>
                <w:b/>
              </w:rPr>
            </w:pPr>
            <w:r w:rsidRPr="00E95ECA">
              <w:rPr>
                <w:rFonts w:asciiTheme="minorHAnsi" w:hAnsiTheme="minorHAnsi" w:cs="Arial"/>
                <w:b/>
              </w:rPr>
              <w:t>Who will lead action</w:t>
            </w:r>
          </w:p>
        </w:tc>
        <w:tc>
          <w:tcPr>
            <w:tcW w:w="1559" w:type="dxa"/>
            <w:shd w:val="clear" w:color="auto" w:fill="DEEAF6" w:themeFill="accent1" w:themeFillTint="33"/>
          </w:tcPr>
          <w:p w:rsidR="00214E8F" w:rsidRPr="00E95ECA" w:rsidRDefault="00214E8F" w:rsidP="00201A17">
            <w:pPr>
              <w:rPr>
                <w:rFonts w:asciiTheme="minorHAnsi" w:hAnsiTheme="minorHAnsi" w:cs="Arial"/>
                <w:b/>
              </w:rPr>
            </w:pPr>
            <w:r w:rsidRPr="00E95ECA">
              <w:rPr>
                <w:rFonts w:asciiTheme="minorHAnsi" w:hAnsiTheme="minorHAnsi" w:cs="Arial"/>
                <w:b/>
              </w:rPr>
              <w:t>Date for completion</w:t>
            </w:r>
          </w:p>
        </w:tc>
      </w:tr>
      <w:tr w:rsidR="00214E8F" w:rsidRPr="00E95ECA" w:rsidTr="00201A17">
        <w:tc>
          <w:tcPr>
            <w:tcW w:w="2972" w:type="dxa"/>
          </w:tcPr>
          <w:p w:rsidR="00214E8F" w:rsidRPr="00E95ECA" w:rsidRDefault="00214E8F" w:rsidP="00201A17">
            <w:pPr>
              <w:rPr>
                <w:rFonts w:asciiTheme="minorHAnsi" w:hAnsiTheme="minorHAnsi" w:cs="Arial"/>
              </w:rPr>
            </w:pPr>
          </w:p>
          <w:p w:rsidR="00214E8F" w:rsidRPr="00E95ECA" w:rsidRDefault="00214E8F" w:rsidP="00201A17">
            <w:pPr>
              <w:rPr>
                <w:rFonts w:asciiTheme="minorHAnsi" w:hAnsiTheme="minorHAnsi" w:cs="Arial"/>
              </w:rPr>
            </w:pPr>
          </w:p>
        </w:tc>
        <w:tc>
          <w:tcPr>
            <w:tcW w:w="2835" w:type="dxa"/>
          </w:tcPr>
          <w:p w:rsidR="00214E8F" w:rsidRPr="00E95ECA" w:rsidRDefault="00214E8F" w:rsidP="00201A17">
            <w:pPr>
              <w:rPr>
                <w:rFonts w:asciiTheme="minorHAnsi" w:hAnsiTheme="minorHAnsi" w:cs="Arial"/>
              </w:rPr>
            </w:pPr>
          </w:p>
        </w:tc>
        <w:tc>
          <w:tcPr>
            <w:tcW w:w="1701" w:type="dxa"/>
          </w:tcPr>
          <w:p w:rsidR="00214E8F" w:rsidRPr="00E95ECA" w:rsidRDefault="00214E8F" w:rsidP="00201A17">
            <w:pPr>
              <w:rPr>
                <w:rFonts w:asciiTheme="minorHAnsi" w:hAnsiTheme="minorHAnsi" w:cs="Arial"/>
              </w:rPr>
            </w:pPr>
          </w:p>
        </w:tc>
        <w:tc>
          <w:tcPr>
            <w:tcW w:w="1559" w:type="dxa"/>
          </w:tcPr>
          <w:p w:rsidR="00214E8F" w:rsidRPr="00E95ECA" w:rsidRDefault="00214E8F" w:rsidP="00201A17">
            <w:pPr>
              <w:rPr>
                <w:rFonts w:asciiTheme="minorHAnsi" w:hAnsiTheme="minorHAnsi" w:cs="Arial"/>
              </w:rPr>
            </w:pPr>
          </w:p>
        </w:tc>
      </w:tr>
      <w:tr w:rsidR="00214E8F" w:rsidRPr="00E95ECA" w:rsidTr="00201A17">
        <w:tc>
          <w:tcPr>
            <w:tcW w:w="2972" w:type="dxa"/>
          </w:tcPr>
          <w:p w:rsidR="00214E8F" w:rsidRPr="00E95ECA" w:rsidRDefault="00214E8F" w:rsidP="00201A17">
            <w:pPr>
              <w:rPr>
                <w:rFonts w:asciiTheme="minorHAnsi" w:hAnsiTheme="minorHAnsi" w:cs="Arial"/>
              </w:rPr>
            </w:pPr>
          </w:p>
          <w:p w:rsidR="00214E8F" w:rsidRPr="00E95ECA" w:rsidRDefault="00214E8F" w:rsidP="00201A17">
            <w:pPr>
              <w:rPr>
                <w:rFonts w:asciiTheme="minorHAnsi" w:hAnsiTheme="minorHAnsi" w:cs="Arial"/>
              </w:rPr>
            </w:pPr>
          </w:p>
        </w:tc>
        <w:tc>
          <w:tcPr>
            <w:tcW w:w="2835" w:type="dxa"/>
          </w:tcPr>
          <w:p w:rsidR="00214E8F" w:rsidRPr="00E95ECA" w:rsidRDefault="00214E8F" w:rsidP="00201A17">
            <w:pPr>
              <w:rPr>
                <w:rFonts w:asciiTheme="minorHAnsi" w:hAnsiTheme="minorHAnsi" w:cs="Arial"/>
              </w:rPr>
            </w:pPr>
          </w:p>
        </w:tc>
        <w:tc>
          <w:tcPr>
            <w:tcW w:w="1701" w:type="dxa"/>
          </w:tcPr>
          <w:p w:rsidR="00214E8F" w:rsidRPr="00E95ECA" w:rsidRDefault="00214E8F" w:rsidP="00201A17">
            <w:pPr>
              <w:rPr>
                <w:rFonts w:asciiTheme="minorHAnsi" w:hAnsiTheme="minorHAnsi" w:cs="Arial"/>
              </w:rPr>
            </w:pPr>
          </w:p>
        </w:tc>
        <w:tc>
          <w:tcPr>
            <w:tcW w:w="1559" w:type="dxa"/>
          </w:tcPr>
          <w:p w:rsidR="00214E8F" w:rsidRPr="00E95ECA" w:rsidRDefault="00214E8F" w:rsidP="00201A17">
            <w:pPr>
              <w:rPr>
                <w:rFonts w:asciiTheme="minorHAnsi" w:hAnsiTheme="minorHAnsi" w:cs="Arial"/>
              </w:rPr>
            </w:pPr>
          </w:p>
        </w:tc>
      </w:tr>
      <w:tr w:rsidR="006B35C8" w:rsidRPr="00E95ECA" w:rsidTr="00001982">
        <w:tc>
          <w:tcPr>
            <w:tcW w:w="2972" w:type="dxa"/>
          </w:tcPr>
          <w:p w:rsidR="006B35C8" w:rsidRPr="00E95ECA" w:rsidRDefault="006B35C8" w:rsidP="00001982">
            <w:pPr>
              <w:rPr>
                <w:rFonts w:asciiTheme="minorHAnsi" w:hAnsiTheme="minorHAnsi" w:cs="Arial"/>
              </w:rPr>
            </w:pPr>
          </w:p>
          <w:p w:rsidR="006B35C8" w:rsidRPr="00E95ECA" w:rsidRDefault="006B35C8" w:rsidP="00001982">
            <w:pPr>
              <w:rPr>
                <w:rFonts w:asciiTheme="minorHAnsi" w:hAnsiTheme="minorHAnsi" w:cs="Arial"/>
              </w:rPr>
            </w:pPr>
          </w:p>
        </w:tc>
        <w:tc>
          <w:tcPr>
            <w:tcW w:w="2835" w:type="dxa"/>
          </w:tcPr>
          <w:p w:rsidR="006B35C8" w:rsidRPr="00E95ECA" w:rsidRDefault="006B35C8" w:rsidP="00001982">
            <w:pPr>
              <w:rPr>
                <w:rFonts w:asciiTheme="minorHAnsi" w:hAnsiTheme="minorHAnsi" w:cs="Arial"/>
              </w:rPr>
            </w:pPr>
          </w:p>
        </w:tc>
        <w:tc>
          <w:tcPr>
            <w:tcW w:w="1701" w:type="dxa"/>
          </w:tcPr>
          <w:p w:rsidR="006B35C8" w:rsidRPr="00E95ECA" w:rsidRDefault="006B35C8" w:rsidP="00001982">
            <w:pPr>
              <w:rPr>
                <w:rFonts w:asciiTheme="minorHAnsi" w:hAnsiTheme="minorHAnsi" w:cs="Arial"/>
              </w:rPr>
            </w:pPr>
          </w:p>
        </w:tc>
        <w:tc>
          <w:tcPr>
            <w:tcW w:w="1559" w:type="dxa"/>
          </w:tcPr>
          <w:p w:rsidR="006B35C8" w:rsidRPr="00E95ECA" w:rsidRDefault="006B35C8" w:rsidP="00001982">
            <w:pPr>
              <w:rPr>
                <w:rFonts w:asciiTheme="minorHAnsi" w:hAnsiTheme="minorHAnsi" w:cs="Arial"/>
              </w:rPr>
            </w:pPr>
          </w:p>
        </w:tc>
      </w:tr>
      <w:tr w:rsidR="006B35C8" w:rsidRPr="00E95ECA" w:rsidTr="00001982">
        <w:tc>
          <w:tcPr>
            <w:tcW w:w="2972" w:type="dxa"/>
          </w:tcPr>
          <w:p w:rsidR="006B35C8" w:rsidRPr="00E95ECA" w:rsidRDefault="006B35C8" w:rsidP="00001982">
            <w:pPr>
              <w:rPr>
                <w:rFonts w:asciiTheme="minorHAnsi" w:hAnsiTheme="minorHAnsi" w:cs="Arial"/>
              </w:rPr>
            </w:pPr>
          </w:p>
          <w:p w:rsidR="006B35C8" w:rsidRPr="00E95ECA" w:rsidRDefault="006B35C8" w:rsidP="00001982">
            <w:pPr>
              <w:rPr>
                <w:rFonts w:asciiTheme="minorHAnsi" w:hAnsiTheme="minorHAnsi" w:cs="Arial"/>
              </w:rPr>
            </w:pPr>
          </w:p>
        </w:tc>
        <w:tc>
          <w:tcPr>
            <w:tcW w:w="2835" w:type="dxa"/>
          </w:tcPr>
          <w:p w:rsidR="006B35C8" w:rsidRPr="00E95ECA" w:rsidRDefault="006B35C8" w:rsidP="00001982">
            <w:pPr>
              <w:rPr>
                <w:rFonts w:asciiTheme="minorHAnsi" w:hAnsiTheme="minorHAnsi" w:cs="Arial"/>
              </w:rPr>
            </w:pPr>
          </w:p>
        </w:tc>
        <w:tc>
          <w:tcPr>
            <w:tcW w:w="1701" w:type="dxa"/>
          </w:tcPr>
          <w:p w:rsidR="006B35C8" w:rsidRPr="00E95ECA" w:rsidRDefault="006B35C8" w:rsidP="00001982">
            <w:pPr>
              <w:rPr>
                <w:rFonts w:asciiTheme="minorHAnsi" w:hAnsiTheme="minorHAnsi" w:cs="Arial"/>
              </w:rPr>
            </w:pPr>
          </w:p>
        </w:tc>
        <w:tc>
          <w:tcPr>
            <w:tcW w:w="1559" w:type="dxa"/>
          </w:tcPr>
          <w:p w:rsidR="006B35C8" w:rsidRPr="00E95ECA" w:rsidRDefault="006B35C8" w:rsidP="00001982">
            <w:pPr>
              <w:rPr>
                <w:rFonts w:asciiTheme="minorHAnsi" w:hAnsiTheme="minorHAnsi" w:cs="Arial"/>
              </w:rPr>
            </w:pPr>
          </w:p>
        </w:tc>
      </w:tr>
      <w:tr w:rsidR="00214E8F" w:rsidRPr="00E95ECA" w:rsidTr="00201A17">
        <w:tc>
          <w:tcPr>
            <w:tcW w:w="2972" w:type="dxa"/>
          </w:tcPr>
          <w:p w:rsidR="00214E8F" w:rsidRPr="00E95ECA" w:rsidRDefault="00214E8F" w:rsidP="00201A17">
            <w:pPr>
              <w:rPr>
                <w:rFonts w:asciiTheme="minorHAnsi" w:hAnsiTheme="minorHAnsi" w:cs="Arial"/>
              </w:rPr>
            </w:pPr>
            <w:bookmarkStart w:id="2" w:name="_GoBack"/>
            <w:bookmarkEnd w:id="2"/>
          </w:p>
          <w:p w:rsidR="00214E8F" w:rsidRPr="00E95ECA" w:rsidRDefault="00214E8F" w:rsidP="00201A17">
            <w:pPr>
              <w:rPr>
                <w:rFonts w:asciiTheme="minorHAnsi" w:hAnsiTheme="minorHAnsi" w:cs="Arial"/>
              </w:rPr>
            </w:pPr>
          </w:p>
        </w:tc>
        <w:tc>
          <w:tcPr>
            <w:tcW w:w="2835" w:type="dxa"/>
          </w:tcPr>
          <w:p w:rsidR="00214E8F" w:rsidRPr="00E95ECA" w:rsidRDefault="00214E8F" w:rsidP="00201A17">
            <w:pPr>
              <w:rPr>
                <w:rFonts w:asciiTheme="minorHAnsi" w:hAnsiTheme="minorHAnsi" w:cs="Arial"/>
              </w:rPr>
            </w:pPr>
          </w:p>
        </w:tc>
        <w:tc>
          <w:tcPr>
            <w:tcW w:w="1701" w:type="dxa"/>
          </w:tcPr>
          <w:p w:rsidR="00214E8F" w:rsidRPr="00E95ECA" w:rsidRDefault="00214E8F" w:rsidP="00201A17">
            <w:pPr>
              <w:rPr>
                <w:rFonts w:asciiTheme="minorHAnsi" w:hAnsiTheme="minorHAnsi" w:cs="Arial"/>
              </w:rPr>
            </w:pPr>
          </w:p>
        </w:tc>
        <w:tc>
          <w:tcPr>
            <w:tcW w:w="1559" w:type="dxa"/>
          </w:tcPr>
          <w:p w:rsidR="00214E8F" w:rsidRPr="00E95ECA" w:rsidRDefault="00214E8F" w:rsidP="00201A17">
            <w:pPr>
              <w:rPr>
                <w:rFonts w:asciiTheme="minorHAnsi" w:hAnsiTheme="minorHAnsi" w:cs="Arial"/>
              </w:rPr>
            </w:pPr>
          </w:p>
        </w:tc>
      </w:tr>
    </w:tbl>
    <w:p w:rsidR="00214E8F" w:rsidRPr="00E95ECA" w:rsidRDefault="00214E8F" w:rsidP="00D22207">
      <w:pPr>
        <w:rPr>
          <w:rFonts w:asciiTheme="minorHAnsi" w:hAnsiTheme="minorHAnsi" w:cs="Arial"/>
        </w:rPr>
      </w:pPr>
    </w:p>
    <w:sectPr w:rsidR="00214E8F" w:rsidRPr="00E95ECA" w:rsidSect="00C95A84">
      <w:headerReference w:type="default" r:id="rId10"/>
      <w:footerReference w:type="default" r:id="rId11"/>
      <w:headerReference w:type="first" r:id="rId12"/>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07" w:rsidRDefault="006B5607" w:rsidP="006B5607">
      <w:r>
        <w:separator/>
      </w:r>
    </w:p>
  </w:endnote>
  <w:endnote w:type="continuationSeparator" w:id="0">
    <w:p w:rsidR="006B5607" w:rsidRDefault="006B5607"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19489"/>
      <w:docPartObj>
        <w:docPartGallery w:val="Page Numbers (Bottom of Page)"/>
        <w:docPartUnique/>
      </w:docPartObj>
    </w:sdtPr>
    <w:sdtEndPr>
      <w:rPr>
        <w:noProof/>
      </w:rPr>
    </w:sdtEndPr>
    <w:sdtContent>
      <w:p w:rsidR="00DB3108" w:rsidRDefault="00DB3108">
        <w:pPr>
          <w:pStyle w:val="Footer"/>
          <w:jc w:val="right"/>
        </w:pPr>
        <w:r>
          <w:fldChar w:fldCharType="begin"/>
        </w:r>
        <w:r>
          <w:instrText xml:space="preserve"> PAGE   \* MERGEFORMAT </w:instrText>
        </w:r>
        <w:r>
          <w:fldChar w:fldCharType="separate"/>
        </w:r>
        <w:r w:rsidR="006B35C8">
          <w:rPr>
            <w:noProof/>
          </w:rPr>
          <w:t>3</w:t>
        </w:r>
        <w:r>
          <w:rPr>
            <w:noProof/>
          </w:rPr>
          <w:fldChar w:fldCharType="end"/>
        </w:r>
      </w:p>
    </w:sdtContent>
  </w:sdt>
  <w:p w:rsidR="00DB3108" w:rsidRDefault="00DB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07" w:rsidRDefault="006B5607" w:rsidP="006B5607">
      <w:r>
        <w:separator/>
      </w:r>
    </w:p>
  </w:footnote>
  <w:footnote w:type="continuationSeparator" w:id="0">
    <w:p w:rsidR="006B5607" w:rsidRDefault="006B5607"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837C74" w:rsidRDefault="00DA24D3" w:rsidP="00EE21E3">
    <w:pPr>
      <w:pStyle w:val="Header"/>
      <w:rPr>
        <w:rFonts w:ascii="Arial" w:hAnsi="Arial" w:cs="Arial"/>
        <w:color w:val="9966FF"/>
        <w:sz w:val="36"/>
      </w:rPr>
    </w:pPr>
    <w:r w:rsidRPr="00837C74">
      <w:rPr>
        <w:rFonts w:ascii="Arial" w:hAnsi="Arial" w:cs="Arial"/>
        <w:noProof/>
        <w:color w:val="9966FF"/>
        <w:sz w:val="36"/>
      </w:rPr>
      <w:drawing>
        <wp:anchor distT="0" distB="0" distL="114300" distR="114300" simplePos="0" relativeHeight="251658240" behindDoc="0" locked="0" layoutInCell="1" allowOverlap="1" wp14:anchorId="157E0984" wp14:editId="1F3FD9D5">
          <wp:simplePos x="0" y="0"/>
          <wp:positionH relativeFrom="column">
            <wp:posOffset>5305425</wp:posOffset>
          </wp:positionH>
          <wp:positionV relativeFrom="paragraph">
            <wp:posOffset>-74295</wp:posOffset>
          </wp:positionV>
          <wp:extent cx="1219200" cy="9391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FF3C80" w:rsidRDefault="006E1F0F" w:rsidP="00FF3C80">
    <w:pPr>
      <w:pStyle w:val="Header"/>
      <w:rPr>
        <w:rFonts w:ascii="Arial" w:hAnsi="Arial" w:cs="Arial"/>
        <w:color w:val="9966FF"/>
        <w:sz w:val="56"/>
      </w:rPr>
    </w:pPr>
    <w:r>
      <w:rPr>
        <w:rFonts w:ascii="Arial" w:hAnsi="Arial" w:cs="Arial"/>
        <w:color w:val="9966FF"/>
        <w:sz w:val="56"/>
      </w:rPr>
      <w:t>Quality Standard Self-Assessment Tool</w:t>
    </w:r>
  </w:p>
  <w:p w:rsidR="00D448CD" w:rsidRDefault="00D448CD" w:rsidP="00FF3C80">
    <w:pPr>
      <w:pStyle w:val="Header"/>
      <w:rPr>
        <w:rFonts w:ascii="Arial" w:hAnsi="Arial" w:cs="Arial"/>
        <w:color w:val="9966FF"/>
        <w:sz w:val="56"/>
      </w:rPr>
    </w:pPr>
  </w:p>
  <w:p w:rsidR="00C95A84" w:rsidRPr="00837C74" w:rsidRDefault="00C7403C" w:rsidP="00DA24D3">
    <w:pPr>
      <w:pStyle w:val="Header"/>
      <w:rPr>
        <w:rFonts w:ascii="Arial" w:hAnsi="Arial" w:cs="Arial"/>
        <w:color w:val="9966FF"/>
        <w:sz w:val="36"/>
      </w:rPr>
    </w:pPr>
    <w:r>
      <w:rPr>
        <w:rFonts w:ascii="Arial" w:hAnsi="Arial" w:cs="Arial"/>
        <w:color w:val="9966FF"/>
        <w:sz w:val="36"/>
      </w:rPr>
      <w:t>Vitreoretinal</w:t>
    </w:r>
    <w:r w:rsidR="005B518A">
      <w:rPr>
        <w:rFonts w:ascii="Arial" w:hAnsi="Arial" w:cs="Arial"/>
        <w:color w:val="9966FF"/>
        <w:sz w:val="36"/>
      </w:rPr>
      <w:t xml:space="preserve"> </w:t>
    </w:r>
    <w:r w:rsidR="000D0CB5">
      <w:rPr>
        <w:rFonts w:ascii="Arial" w:hAnsi="Arial" w:cs="Arial"/>
        <w:color w:val="9966FF"/>
        <w:sz w:val="36"/>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D52"/>
    <w:multiLevelType w:val="hybridMultilevel"/>
    <w:tmpl w:val="7F044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50108F4"/>
    <w:multiLevelType w:val="hybridMultilevel"/>
    <w:tmpl w:val="727C8BBA"/>
    <w:lvl w:ilvl="0" w:tplc="8688B608">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C0A9B"/>
    <w:multiLevelType w:val="hybridMultilevel"/>
    <w:tmpl w:val="F60A8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62CD1"/>
    <w:multiLevelType w:val="hybridMultilevel"/>
    <w:tmpl w:val="FB7A2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047E3A"/>
    <w:multiLevelType w:val="hybridMultilevel"/>
    <w:tmpl w:val="AD1C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F2B94"/>
    <w:multiLevelType w:val="hybridMultilevel"/>
    <w:tmpl w:val="06703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F7552"/>
    <w:multiLevelType w:val="hybridMultilevel"/>
    <w:tmpl w:val="1FE614F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8269E9"/>
    <w:multiLevelType w:val="hybridMultilevel"/>
    <w:tmpl w:val="CE96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5119C"/>
    <w:multiLevelType w:val="hybridMultilevel"/>
    <w:tmpl w:val="8E3A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38902220"/>
    <w:multiLevelType w:val="hybridMultilevel"/>
    <w:tmpl w:val="F9665046"/>
    <w:lvl w:ilvl="0" w:tplc="1A80158E">
      <w:start w:val="1"/>
      <w:numFmt w:val="decimal"/>
      <w:lvlText w:val="%1."/>
      <w:lvlJc w:val="left"/>
      <w:pPr>
        <w:ind w:left="720" w:hanging="360"/>
      </w:pPr>
      <w:rPr>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46577D"/>
    <w:multiLevelType w:val="hybridMultilevel"/>
    <w:tmpl w:val="18C2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790DB2"/>
    <w:multiLevelType w:val="hybridMultilevel"/>
    <w:tmpl w:val="60DAE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6420E"/>
    <w:multiLevelType w:val="hybridMultilevel"/>
    <w:tmpl w:val="91E2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256231"/>
    <w:multiLevelType w:val="hybridMultilevel"/>
    <w:tmpl w:val="241CC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AE90802"/>
    <w:multiLevelType w:val="hybridMultilevel"/>
    <w:tmpl w:val="491AF8F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C61E86"/>
    <w:multiLevelType w:val="hybridMultilevel"/>
    <w:tmpl w:val="3F84F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B0366"/>
    <w:multiLevelType w:val="hybridMultilevel"/>
    <w:tmpl w:val="34786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36003A"/>
    <w:multiLevelType w:val="hybridMultilevel"/>
    <w:tmpl w:val="71F2B830"/>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1204E6"/>
    <w:multiLevelType w:val="hybridMultilevel"/>
    <w:tmpl w:val="52A01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95E8C"/>
    <w:multiLevelType w:val="hybridMultilevel"/>
    <w:tmpl w:val="E9449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286D23"/>
    <w:multiLevelType w:val="hybridMultilevel"/>
    <w:tmpl w:val="AD0C1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CA6650"/>
    <w:multiLevelType w:val="hybridMultilevel"/>
    <w:tmpl w:val="C8C24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1C3F46"/>
    <w:multiLevelType w:val="hybridMultilevel"/>
    <w:tmpl w:val="4770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F3A7E"/>
    <w:multiLevelType w:val="hybridMultilevel"/>
    <w:tmpl w:val="837CD370"/>
    <w:lvl w:ilvl="0" w:tplc="8688B60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4"/>
  </w:num>
  <w:num w:numId="4">
    <w:abstractNumId w:val="21"/>
  </w:num>
  <w:num w:numId="5">
    <w:abstractNumId w:val="14"/>
  </w:num>
  <w:num w:numId="6">
    <w:abstractNumId w:val="1"/>
  </w:num>
  <w:num w:numId="7">
    <w:abstractNumId w:val="17"/>
  </w:num>
  <w:num w:numId="8">
    <w:abstractNumId w:val="6"/>
  </w:num>
  <w:num w:numId="9">
    <w:abstractNumId w:val="5"/>
  </w:num>
  <w:num w:numId="10">
    <w:abstractNumId w:val="28"/>
  </w:num>
  <w:num w:numId="11">
    <w:abstractNumId w:val="15"/>
  </w:num>
  <w:num w:numId="12">
    <w:abstractNumId w:val="31"/>
  </w:num>
  <w:num w:numId="13">
    <w:abstractNumId w:val="13"/>
  </w:num>
  <w:num w:numId="14">
    <w:abstractNumId w:val="25"/>
  </w:num>
  <w:num w:numId="15">
    <w:abstractNumId w:val="19"/>
  </w:num>
  <w:num w:numId="16">
    <w:abstractNumId w:val="20"/>
  </w:num>
  <w:num w:numId="17">
    <w:abstractNumId w:val="7"/>
  </w:num>
  <w:num w:numId="18">
    <w:abstractNumId w:val="29"/>
  </w:num>
  <w:num w:numId="19">
    <w:abstractNumId w:val="10"/>
  </w:num>
  <w:num w:numId="20">
    <w:abstractNumId w:val="27"/>
  </w:num>
  <w:num w:numId="21">
    <w:abstractNumId w:val="0"/>
  </w:num>
  <w:num w:numId="22">
    <w:abstractNumId w:val="22"/>
  </w:num>
  <w:num w:numId="23">
    <w:abstractNumId w:val="11"/>
  </w:num>
  <w:num w:numId="24">
    <w:abstractNumId w:val="30"/>
  </w:num>
  <w:num w:numId="25">
    <w:abstractNumId w:val="3"/>
  </w:num>
  <w:num w:numId="26">
    <w:abstractNumId w:val="33"/>
  </w:num>
  <w:num w:numId="27">
    <w:abstractNumId w:val="32"/>
  </w:num>
  <w:num w:numId="28">
    <w:abstractNumId w:val="12"/>
  </w:num>
  <w:num w:numId="29">
    <w:abstractNumId w:val="23"/>
  </w:num>
  <w:num w:numId="30">
    <w:abstractNumId w:val="8"/>
  </w:num>
  <w:num w:numId="31">
    <w:abstractNumId w:val="16"/>
  </w:num>
  <w:num w:numId="32">
    <w:abstractNumId w:val="26"/>
  </w:num>
  <w:num w:numId="33">
    <w:abstractNumId w:val="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57CAB"/>
    <w:rsid w:val="00067A3B"/>
    <w:rsid w:val="000A53BA"/>
    <w:rsid w:val="000D0CB5"/>
    <w:rsid w:val="001169DD"/>
    <w:rsid w:val="0017169B"/>
    <w:rsid w:val="00214E8F"/>
    <w:rsid w:val="00284457"/>
    <w:rsid w:val="00316C15"/>
    <w:rsid w:val="003220E5"/>
    <w:rsid w:val="00393A0F"/>
    <w:rsid w:val="003B2B89"/>
    <w:rsid w:val="0040001F"/>
    <w:rsid w:val="00424B2F"/>
    <w:rsid w:val="004A4F3C"/>
    <w:rsid w:val="004E62F9"/>
    <w:rsid w:val="004F5530"/>
    <w:rsid w:val="004F56B8"/>
    <w:rsid w:val="00544666"/>
    <w:rsid w:val="005578F0"/>
    <w:rsid w:val="00561286"/>
    <w:rsid w:val="00594EEA"/>
    <w:rsid w:val="005B518A"/>
    <w:rsid w:val="0064363C"/>
    <w:rsid w:val="00672217"/>
    <w:rsid w:val="00680D1F"/>
    <w:rsid w:val="006A2187"/>
    <w:rsid w:val="006B35C8"/>
    <w:rsid w:val="006B4E8F"/>
    <w:rsid w:val="006B5607"/>
    <w:rsid w:val="006C33DB"/>
    <w:rsid w:val="006E1F0F"/>
    <w:rsid w:val="006F3ED2"/>
    <w:rsid w:val="00730B9A"/>
    <w:rsid w:val="00732F60"/>
    <w:rsid w:val="007A40DF"/>
    <w:rsid w:val="00814F96"/>
    <w:rsid w:val="00837C74"/>
    <w:rsid w:val="008434CD"/>
    <w:rsid w:val="00886BD6"/>
    <w:rsid w:val="008942E7"/>
    <w:rsid w:val="00997983"/>
    <w:rsid w:val="009A52B1"/>
    <w:rsid w:val="009F6C7D"/>
    <w:rsid w:val="00A40745"/>
    <w:rsid w:val="00AF6752"/>
    <w:rsid w:val="00BC4EF2"/>
    <w:rsid w:val="00BF5D05"/>
    <w:rsid w:val="00C66D90"/>
    <w:rsid w:val="00C7403C"/>
    <w:rsid w:val="00C85545"/>
    <w:rsid w:val="00C95A84"/>
    <w:rsid w:val="00CC2717"/>
    <w:rsid w:val="00CC61FE"/>
    <w:rsid w:val="00D07BC2"/>
    <w:rsid w:val="00D22207"/>
    <w:rsid w:val="00D448CD"/>
    <w:rsid w:val="00D75E25"/>
    <w:rsid w:val="00DA24D3"/>
    <w:rsid w:val="00DB3108"/>
    <w:rsid w:val="00E00E4A"/>
    <w:rsid w:val="00E0669E"/>
    <w:rsid w:val="00E20139"/>
    <w:rsid w:val="00E615E1"/>
    <w:rsid w:val="00E76B0D"/>
    <w:rsid w:val="00E95ECA"/>
    <w:rsid w:val="00EA6503"/>
    <w:rsid w:val="00EE21E3"/>
    <w:rsid w:val="00F40713"/>
    <w:rsid w:val="00F61C01"/>
    <w:rsid w:val="00FC6529"/>
    <w:rsid w:val="00FF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4C9FDAF"/>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7C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E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76B0D"/>
    <w:pPr>
      <w:spacing w:before="100" w:beforeAutospacing="1" w:after="100" w:afterAutospacing="1"/>
    </w:pPr>
    <w:rPr>
      <w:rFonts w:ascii="Calibri" w:eastAsia="Calibri" w:hAnsi="Calibri"/>
    </w:rPr>
  </w:style>
  <w:style w:type="table" w:styleId="TableGrid">
    <w:name w:val="Table Grid"/>
    <w:basedOn w:val="TableNormal"/>
    <w:uiPriority w:val="59"/>
    <w:rsid w:val="00E76B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E8F"/>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6B4E8F"/>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beth.barnes@rcophth.ac.uk?subject=Quality%20Standards%20Development%20Feed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th.barnes@rcophth.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3206-777F-4927-BF07-8C880266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Beth Barnes</cp:lastModifiedBy>
  <cp:revision>6</cp:revision>
  <dcterms:created xsi:type="dcterms:W3CDTF">2016-12-20T11:31:00Z</dcterms:created>
  <dcterms:modified xsi:type="dcterms:W3CDTF">2016-12-22T09:32:00Z</dcterms:modified>
</cp:coreProperties>
</file>